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ED26" w14:textId="714520FF" w:rsidR="00B80104" w:rsidRDefault="00B80104" w:rsidP="00F1214C">
      <w:pPr>
        <w:spacing w:after="0"/>
        <w:rPr>
          <w:b/>
          <w:sz w:val="22"/>
          <w:u w:val="single"/>
        </w:rPr>
      </w:pPr>
      <w:r w:rsidRPr="002E2864">
        <w:rPr>
          <w:b/>
          <w:sz w:val="22"/>
          <w:u w:val="single"/>
        </w:rPr>
        <w:t xml:space="preserve">ĐƠN VỊ THÔNG TIN THUỐC BV PHCN </w:t>
      </w:r>
      <w:r w:rsidR="005450B8">
        <w:rPr>
          <w:b/>
          <w:sz w:val="22"/>
          <w:u w:val="single"/>
        </w:rPr>
        <w:t>-</w:t>
      </w:r>
      <w:r w:rsidRPr="002E2864">
        <w:rPr>
          <w:b/>
          <w:sz w:val="22"/>
          <w:u w:val="single"/>
        </w:rPr>
        <w:t xml:space="preserve"> THÁNG </w:t>
      </w:r>
      <w:r w:rsidR="00800DE1">
        <w:rPr>
          <w:b/>
          <w:sz w:val="22"/>
          <w:u w:val="single"/>
        </w:rPr>
        <w:t>3/2023</w:t>
      </w:r>
    </w:p>
    <w:p w14:paraId="4581874E" w14:textId="77777777" w:rsidR="00EB6BF5" w:rsidRDefault="00EB6BF5" w:rsidP="00F1214C">
      <w:pPr>
        <w:spacing w:after="0"/>
        <w:rPr>
          <w:b/>
          <w:sz w:val="22"/>
          <w:u w:val="single"/>
        </w:rPr>
      </w:pPr>
    </w:p>
    <w:p w14:paraId="66CAC418" w14:textId="6A882D02" w:rsidR="00165983" w:rsidRPr="001C246D" w:rsidRDefault="00800DE1" w:rsidP="001C246D">
      <w:pPr>
        <w:spacing w:after="0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SCOFI</w:t>
      </w:r>
    </w:p>
    <w:p w14:paraId="52168686" w14:textId="49A8007F" w:rsidR="00B80104" w:rsidRPr="001C246D" w:rsidRDefault="00C464AB" w:rsidP="001C246D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D27E9D8" wp14:editId="2C9A474D">
            <wp:extent cx="1190265" cy="1245047"/>
            <wp:effectExtent l="0" t="0" r="0" b="0"/>
            <wp:docPr id="1" name="Picture 1" descr="Công dụng thuốc Scofi | Vin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ông dụng thuốc Scofi | Vinm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358" cy="125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939A" w14:textId="3E64F649" w:rsidR="002E2864" w:rsidRPr="00E1395F" w:rsidRDefault="002E2864" w:rsidP="00E1395F">
      <w:pPr>
        <w:jc w:val="center"/>
        <w:rPr>
          <w:b/>
          <w:szCs w:val="28"/>
        </w:rPr>
      </w:pPr>
    </w:p>
    <w:p w14:paraId="577098D4" w14:textId="6CA57F0D" w:rsidR="00AB4A63" w:rsidRPr="004F4071" w:rsidRDefault="00461589" w:rsidP="002E2864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/>
          <w:color w:val="000000" w:themeColor="text1"/>
          <w:szCs w:val="28"/>
          <w:u w:val="single"/>
        </w:rPr>
        <w:t>THÀNH PHẦN:</w:t>
      </w:r>
      <w:r w:rsidR="007B1197" w:rsidRPr="004F4071">
        <w:rPr>
          <w:rFonts w:cs="Times New Roman"/>
          <w:b/>
          <w:color w:val="000000" w:themeColor="text1"/>
          <w:szCs w:val="28"/>
        </w:rPr>
        <w:t xml:space="preserve"> </w:t>
      </w:r>
      <w:r w:rsidR="00A630EC" w:rsidRPr="004F4071">
        <w:rPr>
          <w:rFonts w:cs="Times New Roman"/>
          <w:bCs/>
          <w:color w:val="000000" w:themeColor="text1"/>
          <w:szCs w:val="28"/>
        </w:rPr>
        <w:t>Mỗi</w:t>
      </w:r>
      <w:r w:rsidR="001C246D" w:rsidRPr="004F4071">
        <w:rPr>
          <w:rFonts w:cs="Times New Roman"/>
          <w:bCs/>
          <w:color w:val="000000" w:themeColor="text1"/>
          <w:szCs w:val="28"/>
        </w:rPr>
        <w:t xml:space="preserve"> ml </w:t>
      </w:r>
      <w:r w:rsidR="006C3887" w:rsidRPr="004F4071">
        <w:rPr>
          <w:rFonts w:cs="Times New Roman"/>
          <w:bCs/>
          <w:color w:val="000000" w:themeColor="text1"/>
          <w:szCs w:val="28"/>
        </w:rPr>
        <w:t>hỗn dịch chứa.</w:t>
      </w:r>
    </w:p>
    <w:p w14:paraId="07F771E9" w14:textId="5CDA22EB" w:rsidR="008C7EF2" w:rsidRPr="004F4071" w:rsidRDefault="0059221D" w:rsidP="00144761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</w:r>
      <w:r w:rsidR="00144761" w:rsidRPr="004F4071">
        <w:rPr>
          <w:rFonts w:cs="Times New Roman"/>
          <w:bCs/>
          <w:color w:val="000000" w:themeColor="text1"/>
          <w:szCs w:val="28"/>
        </w:rPr>
        <w:t>- Dexamethasone…………………………….1mg</w:t>
      </w:r>
    </w:p>
    <w:p w14:paraId="377A6837" w14:textId="0A313BED" w:rsidR="00144761" w:rsidRPr="004F4071" w:rsidRDefault="00144761" w:rsidP="00144761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>- Neomycin</w:t>
      </w:r>
      <w:r w:rsidR="002E2C8D" w:rsidRPr="004F4071">
        <w:rPr>
          <w:rFonts w:cs="Times New Roman"/>
          <w:bCs/>
          <w:color w:val="000000" w:themeColor="text1"/>
          <w:szCs w:val="28"/>
        </w:rPr>
        <w:t xml:space="preserve"> sulfate……………………………3.500 IU</w:t>
      </w:r>
    </w:p>
    <w:p w14:paraId="1DD4A9B9" w14:textId="68147F9E" w:rsidR="002E2C8D" w:rsidRPr="004F4071" w:rsidRDefault="002E2C8D" w:rsidP="00144761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>- Polymyxin B sulfate ………………………..6.000 IU</w:t>
      </w:r>
    </w:p>
    <w:p w14:paraId="7570BF37" w14:textId="606066BA" w:rsidR="00757A0F" w:rsidRPr="004F4071" w:rsidRDefault="00757A0F" w:rsidP="00144761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>- Tá dược : Tyloxapol, natri clorid, hydroxyethyl</w:t>
      </w:r>
      <w:r w:rsidR="00C95B8B" w:rsidRPr="004F4071">
        <w:rPr>
          <w:rFonts w:cs="Times New Roman"/>
          <w:bCs/>
          <w:color w:val="000000" w:themeColor="text1"/>
          <w:szCs w:val="28"/>
        </w:rPr>
        <w:t xml:space="preserve"> cellulose, benzalkonium clorid</w:t>
      </w:r>
      <w:r w:rsidR="00DA5D2D" w:rsidRPr="004F4071">
        <w:rPr>
          <w:rFonts w:cs="Times New Roman"/>
          <w:bCs/>
          <w:color w:val="000000" w:themeColor="text1"/>
          <w:szCs w:val="28"/>
        </w:rPr>
        <w:t>, acid clohydric, natri hydroxyd, nước cất.</w:t>
      </w:r>
    </w:p>
    <w:p w14:paraId="0D892B96" w14:textId="292CD0D4" w:rsidR="00BF66F1" w:rsidRPr="004F4071" w:rsidRDefault="00BF66F1" w:rsidP="002E2864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/>
          <w:color w:val="000000" w:themeColor="text1"/>
          <w:szCs w:val="28"/>
          <w:u w:val="single"/>
        </w:rPr>
        <w:t>DẠNG BÀO CHẾ</w:t>
      </w:r>
      <w:r w:rsidRPr="004F4071">
        <w:rPr>
          <w:rFonts w:cs="Times New Roman"/>
          <w:bCs/>
          <w:color w:val="000000" w:themeColor="text1"/>
          <w:szCs w:val="28"/>
        </w:rPr>
        <w:t xml:space="preserve"> : </w:t>
      </w:r>
      <w:r w:rsidR="00023B23" w:rsidRPr="004F4071">
        <w:rPr>
          <w:rFonts w:cs="Times New Roman"/>
          <w:bCs/>
          <w:color w:val="000000" w:themeColor="text1"/>
          <w:szCs w:val="28"/>
        </w:rPr>
        <w:t>Hỗn dịch nhỏ mắt.</w:t>
      </w:r>
    </w:p>
    <w:p w14:paraId="6ACC3AD6" w14:textId="6AE5B3BD" w:rsidR="00960F6E" w:rsidRPr="004F4071" w:rsidRDefault="00960F6E" w:rsidP="00F1214C">
      <w:pPr>
        <w:spacing w:after="0"/>
        <w:jc w:val="both"/>
        <w:rPr>
          <w:rFonts w:cs="Times New Roman"/>
          <w:b/>
          <w:color w:val="000000" w:themeColor="text1"/>
          <w:szCs w:val="28"/>
          <w:u w:val="single"/>
        </w:rPr>
      </w:pPr>
      <w:r w:rsidRPr="004F4071">
        <w:rPr>
          <w:rFonts w:cs="Times New Roman"/>
          <w:b/>
          <w:color w:val="000000" w:themeColor="text1"/>
          <w:szCs w:val="28"/>
          <w:u w:val="single"/>
        </w:rPr>
        <w:t>CHỈ ĐỊNH:</w:t>
      </w:r>
    </w:p>
    <w:p w14:paraId="092D44BD" w14:textId="07BBE1AC" w:rsidR="00BF2E36" w:rsidRPr="004F4071" w:rsidRDefault="00BF2E36" w:rsidP="00F1214C">
      <w:pPr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>-</w:t>
      </w:r>
      <w:r w:rsidR="00AE7A16" w:rsidRPr="004F4071">
        <w:rPr>
          <w:rFonts w:cs="Times New Roman"/>
          <w:bCs/>
          <w:color w:val="000000" w:themeColor="text1"/>
          <w:szCs w:val="28"/>
        </w:rPr>
        <w:t xml:space="preserve"> </w:t>
      </w:r>
      <w:r w:rsidR="00023B23" w:rsidRPr="004F4071">
        <w:rPr>
          <w:rFonts w:cs="Times New Roman"/>
          <w:bCs/>
          <w:color w:val="000000" w:themeColor="text1"/>
          <w:szCs w:val="28"/>
        </w:rPr>
        <w:t>Hỗn dịch nhỏ mắt Scofi</w:t>
      </w:r>
      <w:r w:rsidR="00F9206F" w:rsidRPr="004F4071">
        <w:rPr>
          <w:rFonts w:cs="Times New Roman"/>
          <w:bCs/>
          <w:color w:val="000000" w:themeColor="text1"/>
          <w:szCs w:val="28"/>
        </w:rPr>
        <w:t xml:space="preserve"> được chỉ định để điều trị ngắn hạn các tình trạng viêm mắt đáp ứng với corticoid</w:t>
      </w:r>
      <w:r w:rsidR="008B5C61" w:rsidRPr="004F4071">
        <w:rPr>
          <w:rFonts w:cs="Times New Roman"/>
          <w:bCs/>
          <w:color w:val="000000" w:themeColor="text1"/>
          <w:szCs w:val="28"/>
        </w:rPr>
        <w:t xml:space="preserve"> khi xét thấy cần dùng đồng thời cả thuốc kháng khuẩn, sau khi loại trừ sự hiện diện </w:t>
      </w:r>
      <w:r w:rsidR="00870534" w:rsidRPr="004F4071">
        <w:rPr>
          <w:rFonts w:cs="Times New Roman"/>
          <w:bCs/>
          <w:color w:val="000000" w:themeColor="text1"/>
          <w:szCs w:val="28"/>
        </w:rPr>
        <w:t>của bệnh nấm và virus.</w:t>
      </w:r>
    </w:p>
    <w:p w14:paraId="536F4556" w14:textId="6DA801B7" w:rsidR="00960F6E" w:rsidRPr="004F4071" w:rsidRDefault="00795966" w:rsidP="00F1214C">
      <w:pPr>
        <w:spacing w:after="0"/>
        <w:jc w:val="both"/>
        <w:rPr>
          <w:rFonts w:cs="Times New Roman"/>
          <w:color w:val="000000" w:themeColor="text1"/>
          <w:szCs w:val="28"/>
        </w:rPr>
      </w:pPr>
      <w:r w:rsidRPr="004F4071">
        <w:rPr>
          <w:rFonts w:cs="Times New Roman"/>
          <w:b/>
          <w:color w:val="000000" w:themeColor="text1"/>
          <w:szCs w:val="28"/>
          <w:u w:val="single"/>
        </w:rPr>
        <w:t>LIỀU LƯỢNG VÀ CÁCH DÙNG</w:t>
      </w:r>
      <w:r w:rsidRPr="004F4071">
        <w:rPr>
          <w:rFonts w:cs="Times New Roman"/>
          <w:color w:val="000000" w:themeColor="text1"/>
          <w:szCs w:val="28"/>
        </w:rPr>
        <w:t>:</w:t>
      </w:r>
    </w:p>
    <w:p w14:paraId="4DB590BB" w14:textId="13AF3562" w:rsidR="00E863AE" w:rsidRPr="004F4071" w:rsidRDefault="00323F61" w:rsidP="00870534">
      <w:pPr>
        <w:spacing w:after="0"/>
        <w:jc w:val="both"/>
        <w:rPr>
          <w:rFonts w:cs="Times New Roman"/>
          <w:color w:val="000000" w:themeColor="text1"/>
          <w:szCs w:val="28"/>
        </w:rPr>
      </w:pPr>
      <w:r w:rsidRPr="004F4071">
        <w:rPr>
          <w:rFonts w:cs="Times New Roman"/>
          <w:color w:val="000000" w:themeColor="text1"/>
          <w:szCs w:val="28"/>
        </w:rPr>
        <w:tab/>
      </w:r>
      <w:r w:rsidR="00870534" w:rsidRPr="004F4071">
        <w:rPr>
          <w:rFonts w:cs="Times New Roman"/>
          <w:color w:val="000000" w:themeColor="text1"/>
          <w:szCs w:val="28"/>
        </w:rPr>
        <w:t xml:space="preserve">- </w:t>
      </w:r>
      <w:r w:rsidR="00B31D43" w:rsidRPr="004F4071">
        <w:rPr>
          <w:rFonts w:cs="Times New Roman"/>
          <w:color w:val="000000" w:themeColor="text1"/>
          <w:szCs w:val="28"/>
        </w:rPr>
        <w:t>Sử dụng ở trẻ em, người lớn, kể cả người cao tuổi:</w:t>
      </w:r>
    </w:p>
    <w:p w14:paraId="439FA880" w14:textId="2752B176" w:rsidR="00B31D43" w:rsidRPr="004F4071" w:rsidRDefault="00B31D43" w:rsidP="00870534">
      <w:pPr>
        <w:spacing w:after="0"/>
        <w:jc w:val="both"/>
        <w:rPr>
          <w:rFonts w:cs="Times New Roman"/>
          <w:color w:val="000000" w:themeColor="text1"/>
          <w:szCs w:val="28"/>
        </w:rPr>
      </w:pPr>
      <w:r w:rsidRPr="004F4071">
        <w:rPr>
          <w:rFonts w:cs="Times New Roman"/>
          <w:color w:val="000000" w:themeColor="text1"/>
          <w:szCs w:val="28"/>
        </w:rPr>
        <w:tab/>
        <w:t xml:space="preserve">+ Trường hợp nhẹ, nhỏ </w:t>
      </w:r>
      <w:r w:rsidR="00482969" w:rsidRPr="004F4071">
        <w:rPr>
          <w:rFonts w:cs="Times New Roman"/>
          <w:color w:val="000000" w:themeColor="text1"/>
          <w:szCs w:val="28"/>
        </w:rPr>
        <w:t>1 đến 2 giọt thuốc vào túi kết mạc của mắt bị viêm, dùng 4-6 lần mỗi ngày.</w:t>
      </w:r>
    </w:p>
    <w:p w14:paraId="2A6EB9FC" w14:textId="65EE2331" w:rsidR="00482969" w:rsidRPr="004F4071" w:rsidRDefault="00482969" w:rsidP="00870534">
      <w:pPr>
        <w:spacing w:after="0"/>
        <w:jc w:val="both"/>
        <w:rPr>
          <w:rFonts w:cs="Times New Roman"/>
          <w:color w:val="000000" w:themeColor="text1"/>
          <w:szCs w:val="28"/>
        </w:rPr>
      </w:pPr>
      <w:r w:rsidRPr="004F4071">
        <w:rPr>
          <w:rFonts w:cs="Times New Roman"/>
          <w:color w:val="000000" w:themeColor="text1"/>
          <w:szCs w:val="28"/>
        </w:rPr>
        <w:tab/>
        <w:t xml:space="preserve">+ Trường hợp nặng, nhỏ 1-2 giọt thuốc vào túi kết mạc </w:t>
      </w:r>
      <w:r w:rsidR="00F6005E" w:rsidRPr="004F4071">
        <w:rPr>
          <w:rFonts w:cs="Times New Roman"/>
          <w:color w:val="000000" w:themeColor="text1"/>
          <w:szCs w:val="28"/>
        </w:rPr>
        <w:t>của mắt bị viêm mỗi giờ.</w:t>
      </w:r>
    </w:p>
    <w:p w14:paraId="7BC8F4A0" w14:textId="4EA5EF25" w:rsidR="00F6005E" w:rsidRPr="004F4071" w:rsidRDefault="00F6005E" w:rsidP="00870534">
      <w:pPr>
        <w:spacing w:after="0"/>
        <w:jc w:val="both"/>
        <w:rPr>
          <w:rFonts w:cs="Times New Roman"/>
          <w:color w:val="000000" w:themeColor="text1"/>
          <w:szCs w:val="28"/>
        </w:rPr>
      </w:pPr>
      <w:r w:rsidRPr="004F4071">
        <w:rPr>
          <w:rFonts w:cs="Times New Roman"/>
          <w:color w:val="000000" w:themeColor="text1"/>
          <w:szCs w:val="28"/>
        </w:rPr>
        <w:tab/>
        <w:t xml:space="preserve">+ Giảm dần số lần nhỏ thuốc khi các triệu chứng lâm sàng được cải thiện và ngừng điều trị </w:t>
      </w:r>
      <w:r w:rsidR="00804463" w:rsidRPr="004F4071">
        <w:rPr>
          <w:rFonts w:cs="Times New Roman"/>
          <w:color w:val="000000" w:themeColor="text1"/>
          <w:szCs w:val="28"/>
        </w:rPr>
        <w:t>khi hết viêm. Không ngừng điều trị quá sớm.</w:t>
      </w:r>
    </w:p>
    <w:p w14:paraId="4ED44F82" w14:textId="42491305" w:rsidR="00804463" w:rsidRPr="004F4071" w:rsidRDefault="00804463" w:rsidP="00870534">
      <w:pPr>
        <w:spacing w:after="0"/>
        <w:jc w:val="both"/>
        <w:rPr>
          <w:rFonts w:cs="Times New Roman"/>
          <w:color w:val="000000" w:themeColor="text1"/>
          <w:szCs w:val="28"/>
        </w:rPr>
      </w:pPr>
      <w:r w:rsidRPr="004F4071">
        <w:rPr>
          <w:rFonts w:cs="Times New Roman"/>
          <w:color w:val="000000" w:themeColor="text1"/>
          <w:szCs w:val="28"/>
        </w:rPr>
        <w:tab/>
        <w:t>+ Không kê quá 20ml, không chỉ định dùng thêm thuốc nếu chưa có thêm các đánh giá bổ sung.</w:t>
      </w:r>
    </w:p>
    <w:p w14:paraId="431A587A" w14:textId="0E60C988" w:rsidR="008F16E3" w:rsidRPr="004F4071" w:rsidRDefault="001D2281" w:rsidP="008F16E3">
      <w:pPr>
        <w:jc w:val="both"/>
        <w:rPr>
          <w:rFonts w:eastAsiaTheme="minorEastAsia" w:cs="Times New Roman"/>
          <w:b/>
          <w:color w:val="000000" w:themeColor="text1"/>
          <w:szCs w:val="28"/>
          <w:u w:val="single"/>
        </w:rPr>
      </w:pPr>
      <w:r w:rsidRPr="004F4071">
        <w:rPr>
          <w:rFonts w:eastAsiaTheme="minorEastAsia" w:cs="Times New Roman"/>
          <w:b/>
          <w:color w:val="000000" w:themeColor="text1"/>
          <w:szCs w:val="28"/>
          <w:u w:val="single"/>
        </w:rPr>
        <w:t>CHỐNG CHỈ ĐỊNH:</w:t>
      </w:r>
    </w:p>
    <w:p w14:paraId="3B39A1DB" w14:textId="5E4B9765" w:rsidR="007F5821" w:rsidRPr="004F4071" w:rsidRDefault="005120EB" w:rsidP="00E863AE">
      <w:pPr>
        <w:jc w:val="both"/>
        <w:rPr>
          <w:rFonts w:eastAsiaTheme="minorEastAsia" w:cs="Times New Roman"/>
          <w:bCs/>
          <w:color w:val="000000" w:themeColor="text1"/>
          <w:szCs w:val="28"/>
        </w:rPr>
      </w:pPr>
      <w:r w:rsidRPr="004F4071">
        <w:rPr>
          <w:rFonts w:eastAsiaTheme="minorEastAsia" w:cs="Times New Roman"/>
          <w:bCs/>
          <w:color w:val="000000" w:themeColor="text1"/>
          <w:szCs w:val="28"/>
        </w:rPr>
        <w:tab/>
        <w:t>-</w:t>
      </w:r>
      <w:r w:rsidR="00E863AE" w:rsidRPr="004F4071">
        <w:rPr>
          <w:rFonts w:eastAsiaTheme="minorEastAsia" w:cs="Times New Roman"/>
          <w:bCs/>
          <w:color w:val="000000" w:themeColor="text1"/>
          <w:szCs w:val="28"/>
        </w:rPr>
        <w:t xml:space="preserve"> </w:t>
      </w:r>
      <w:r w:rsidR="004536C6" w:rsidRPr="004F4071">
        <w:rPr>
          <w:rFonts w:eastAsiaTheme="minorEastAsia" w:cs="Times New Roman"/>
          <w:bCs/>
          <w:color w:val="000000" w:themeColor="text1"/>
          <w:szCs w:val="28"/>
        </w:rPr>
        <w:t>Quá mẫn với dược chất hoặc bất cứ thành phần nào của thuốc.</w:t>
      </w:r>
    </w:p>
    <w:p w14:paraId="14FBDE6D" w14:textId="5F9E2170" w:rsidR="004536C6" w:rsidRPr="004F4071" w:rsidRDefault="004536C6" w:rsidP="00E863AE">
      <w:pPr>
        <w:jc w:val="both"/>
        <w:rPr>
          <w:rFonts w:eastAsiaTheme="minorEastAsia" w:cs="Times New Roman"/>
          <w:bCs/>
          <w:color w:val="000000" w:themeColor="text1"/>
          <w:szCs w:val="28"/>
        </w:rPr>
      </w:pPr>
      <w:r w:rsidRPr="004F4071">
        <w:rPr>
          <w:rFonts w:eastAsiaTheme="minorEastAsia" w:cs="Times New Roman"/>
          <w:bCs/>
          <w:color w:val="000000" w:themeColor="text1"/>
          <w:szCs w:val="28"/>
        </w:rPr>
        <w:tab/>
        <w:t xml:space="preserve">- </w:t>
      </w:r>
      <w:r w:rsidR="00E07CA6" w:rsidRPr="004F4071">
        <w:rPr>
          <w:rFonts w:eastAsiaTheme="minorEastAsia" w:cs="Times New Roman"/>
          <w:bCs/>
          <w:color w:val="000000" w:themeColor="text1"/>
          <w:szCs w:val="28"/>
        </w:rPr>
        <w:t>Viêm biểu mô giác mạc do Herpes simplex.</w:t>
      </w:r>
    </w:p>
    <w:p w14:paraId="5075AEF6" w14:textId="15143719" w:rsidR="00E07CA6" w:rsidRPr="004F4071" w:rsidRDefault="00E07CA6" w:rsidP="00E863AE">
      <w:pPr>
        <w:jc w:val="both"/>
        <w:rPr>
          <w:rFonts w:eastAsiaTheme="minorEastAsia" w:cs="Times New Roman"/>
          <w:bCs/>
          <w:color w:val="000000" w:themeColor="text1"/>
          <w:szCs w:val="28"/>
        </w:rPr>
      </w:pPr>
      <w:r w:rsidRPr="004F4071">
        <w:rPr>
          <w:rFonts w:eastAsiaTheme="minorEastAsia" w:cs="Times New Roman"/>
          <w:bCs/>
          <w:color w:val="000000" w:themeColor="text1"/>
          <w:szCs w:val="28"/>
        </w:rPr>
        <w:lastRenderedPageBreak/>
        <w:tab/>
        <w:t>- Bệnh đậu bò, thuỷ đậu và các bệnh khác ở kết mạc và giác mạc do vir</w:t>
      </w:r>
      <w:r w:rsidR="00D91A37" w:rsidRPr="004F4071">
        <w:rPr>
          <w:rFonts w:eastAsiaTheme="minorEastAsia" w:cs="Times New Roman"/>
          <w:bCs/>
          <w:color w:val="000000" w:themeColor="text1"/>
          <w:szCs w:val="28"/>
        </w:rPr>
        <w:t>us</w:t>
      </w:r>
    </w:p>
    <w:p w14:paraId="4392652A" w14:textId="6054181F" w:rsidR="00D91A37" w:rsidRPr="004F4071" w:rsidRDefault="00D91A37" w:rsidP="00E863AE">
      <w:pPr>
        <w:jc w:val="both"/>
        <w:rPr>
          <w:rFonts w:eastAsiaTheme="minorEastAsia" w:cs="Times New Roman"/>
          <w:bCs/>
          <w:color w:val="000000" w:themeColor="text1"/>
          <w:szCs w:val="28"/>
        </w:rPr>
      </w:pPr>
      <w:r w:rsidRPr="004F4071">
        <w:rPr>
          <w:rFonts w:eastAsiaTheme="minorEastAsia" w:cs="Times New Roman"/>
          <w:bCs/>
          <w:color w:val="000000" w:themeColor="text1"/>
          <w:szCs w:val="28"/>
        </w:rPr>
        <w:tab/>
        <w:t>- Bệnh ở các bộ phận của mắt do nấm.</w:t>
      </w:r>
    </w:p>
    <w:p w14:paraId="152E4304" w14:textId="3503C6BB" w:rsidR="00D91A37" w:rsidRPr="004F4071" w:rsidRDefault="00D91A37" w:rsidP="00E863AE">
      <w:pPr>
        <w:jc w:val="both"/>
        <w:rPr>
          <w:rFonts w:eastAsiaTheme="minorEastAsia" w:cs="Times New Roman"/>
          <w:bCs/>
          <w:color w:val="000000" w:themeColor="text1"/>
          <w:szCs w:val="28"/>
        </w:rPr>
      </w:pPr>
      <w:r w:rsidRPr="004F4071">
        <w:rPr>
          <w:rFonts w:eastAsiaTheme="minorEastAsia" w:cs="Times New Roman"/>
          <w:bCs/>
          <w:color w:val="000000" w:themeColor="text1"/>
          <w:szCs w:val="28"/>
        </w:rPr>
        <w:tab/>
        <w:t>- Nhiễm khuẩn mắt do Mycoba</w:t>
      </w:r>
      <w:r w:rsidR="00BA5692" w:rsidRPr="004F4071">
        <w:rPr>
          <w:rFonts w:eastAsiaTheme="minorEastAsia" w:cs="Times New Roman"/>
          <w:bCs/>
          <w:color w:val="000000" w:themeColor="text1"/>
          <w:szCs w:val="28"/>
        </w:rPr>
        <w:t>cterium.</w:t>
      </w:r>
    </w:p>
    <w:p w14:paraId="72065F65" w14:textId="2CFCF9B5" w:rsidR="00430B0E" w:rsidRPr="004F4071" w:rsidRDefault="00430B0E" w:rsidP="002E2864">
      <w:pPr>
        <w:jc w:val="both"/>
        <w:rPr>
          <w:rFonts w:cs="Times New Roman"/>
          <w:b/>
          <w:color w:val="000000" w:themeColor="text1"/>
          <w:szCs w:val="28"/>
          <w:u w:val="single"/>
        </w:rPr>
      </w:pPr>
      <w:r w:rsidRPr="004F4071">
        <w:rPr>
          <w:rFonts w:cs="Times New Roman"/>
          <w:b/>
          <w:color w:val="000000" w:themeColor="text1"/>
          <w:szCs w:val="28"/>
          <w:u w:val="single"/>
        </w:rPr>
        <w:t>THẬN TRỌNG:</w:t>
      </w:r>
    </w:p>
    <w:p w14:paraId="00045E1D" w14:textId="6ED5AF90" w:rsidR="00BA5692" w:rsidRPr="004F4071" w:rsidRDefault="002E7F5F" w:rsidP="002E2864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>- Thuốc dùng để nhỏ mắt, không dùng để uống và tiêm.</w:t>
      </w:r>
    </w:p>
    <w:p w14:paraId="16BD128A" w14:textId="21532440" w:rsidR="002E7F5F" w:rsidRPr="004F4071" w:rsidRDefault="002E7F5F" w:rsidP="002E2864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 xml:space="preserve">- Scofi dùng kéo dài có thể dẫn đến sự phát triển quá mức </w:t>
      </w:r>
      <w:r w:rsidR="00454A25" w:rsidRPr="004F4071">
        <w:rPr>
          <w:rFonts w:cs="Times New Roman"/>
          <w:bCs/>
          <w:color w:val="000000" w:themeColor="text1"/>
          <w:szCs w:val="28"/>
        </w:rPr>
        <w:t>của các vi khuẩn và nấm không nhạy cảm.</w:t>
      </w:r>
    </w:p>
    <w:p w14:paraId="0DA264E0" w14:textId="7C37B555" w:rsidR="00454A25" w:rsidRPr="004F4071" w:rsidRDefault="00454A25" w:rsidP="002E2864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 xml:space="preserve">- </w:t>
      </w:r>
      <w:r w:rsidR="00476D40" w:rsidRPr="004F4071">
        <w:rPr>
          <w:rFonts w:cs="Times New Roman"/>
          <w:bCs/>
          <w:color w:val="000000" w:themeColor="text1"/>
          <w:szCs w:val="28"/>
        </w:rPr>
        <w:t>Khi dùng nếu có các dấu hiệu của các phản ứng nghiêm trọng hoặc quá mẫn, cần ngưng sử dụng thuốc.</w:t>
      </w:r>
    </w:p>
    <w:p w14:paraId="0034661C" w14:textId="478DDD61" w:rsidR="00997663" w:rsidRPr="004F4071" w:rsidRDefault="00997663" w:rsidP="002E2864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>- Cần thận trọng khi sử dụng thuốc đồng thời với</w:t>
      </w:r>
      <w:r w:rsidR="00CE4C20" w:rsidRPr="004F4071">
        <w:rPr>
          <w:rFonts w:cs="Times New Roman"/>
          <w:bCs/>
          <w:color w:val="000000" w:themeColor="text1"/>
          <w:szCs w:val="28"/>
        </w:rPr>
        <w:t xml:space="preserve"> aminoglycosid hoặc polymycin</w:t>
      </w:r>
      <w:r w:rsidR="00880F00" w:rsidRPr="004F4071">
        <w:rPr>
          <w:rFonts w:cs="Times New Roman"/>
          <w:bCs/>
          <w:color w:val="000000" w:themeColor="text1"/>
          <w:szCs w:val="28"/>
        </w:rPr>
        <w:t xml:space="preserve"> B đường toàn thân.</w:t>
      </w:r>
    </w:p>
    <w:p w14:paraId="2872B0BA" w14:textId="2B30D338" w:rsidR="00880F00" w:rsidRPr="004F4071" w:rsidRDefault="00880F00" w:rsidP="002E2864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>- Sử dụng thuốc nhỏ mắt có chứa cortic</w:t>
      </w:r>
      <w:r w:rsidR="00DE0EE7" w:rsidRPr="004F4071">
        <w:rPr>
          <w:rFonts w:cs="Times New Roman"/>
          <w:bCs/>
          <w:color w:val="000000" w:themeColor="text1"/>
          <w:szCs w:val="28"/>
        </w:rPr>
        <w:t>osteroid kéo dài có thể gây ra tăng nhãn áp và/hoặc bệnh glaucom, với tổn thương thần kinh thị giác</w:t>
      </w:r>
      <w:r w:rsidR="0038357D" w:rsidRPr="004F4071">
        <w:rPr>
          <w:rFonts w:cs="Times New Roman"/>
          <w:bCs/>
          <w:color w:val="000000" w:themeColor="text1"/>
          <w:szCs w:val="28"/>
        </w:rPr>
        <w:t xml:space="preserve">, giảm thị lực, thu hẹp thị trường, đục thuỷ tinh </w:t>
      </w:r>
      <w:r w:rsidR="001A4B80" w:rsidRPr="004F4071">
        <w:rPr>
          <w:rFonts w:cs="Times New Roman"/>
          <w:bCs/>
          <w:color w:val="000000" w:themeColor="text1"/>
          <w:szCs w:val="28"/>
        </w:rPr>
        <w:t>thể dưới sau bao.</w:t>
      </w:r>
    </w:p>
    <w:p w14:paraId="0B23CF9B" w14:textId="3C2FEAD6" w:rsidR="00AD0BA3" w:rsidRPr="004F4071" w:rsidRDefault="00AD0BA3" w:rsidP="002E2864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 xml:space="preserve">- Thành phần corticosteroid </w:t>
      </w:r>
      <w:r w:rsidR="00EB7A8A" w:rsidRPr="004F4071">
        <w:rPr>
          <w:rFonts w:cs="Times New Roman"/>
          <w:bCs/>
          <w:color w:val="000000" w:themeColor="text1"/>
          <w:szCs w:val="28"/>
        </w:rPr>
        <w:t xml:space="preserve">trong scofi  có thể làm mắt chậm hồi phục trong trường hợp mắt bị tổn thương, các thuốc NSAID </w:t>
      </w:r>
      <w:r w:rsidR="00515061" w:rsidRPr="004F4071">
        <w:rPr>
          <w:rFonts w:cs="Times New Roman"/>
          <w:bCs/>
          <w:color w:val="000000" w:themeColor="text1"/>
          <w:szCs w:val="28"/>
        </w:rPr>
        <w:t>dùng tại chỗ cũng được ghi nhận làm chậm hồi phục cho mắt</w:t>
      </w:r>
      <w:r w:rsidR="00E71A7F" w:rsidRPr="004F4071">
        <w:rPr>
          <w:rFonts w:cs="Times New Roman"/>
          <w:bCs/>
          <w:color w:val="000000" w:themeColor="text1"/>
          <w:szCs w:val="28"/>
        </w:rPr>
        <w:t>.</w:t>
      </w:r>
      <w:r w:rsidR="00742953" w:rsidRPr="004F4071">
        <w:rPr>
          <w:rFonts w:cs="Times New Roman"/>
          <w:bCs/>
          <w:color w:val="000000" w:themeColor="text1"/>
          <w:szCs w:val="28"/>
        </w:rPr>
        <w:t xml:space="preserve">Sư dụng </w:t>
      </w:r>
      <w:r w:rsidR="00882AF9" w:rsidRPr="004F4071">
        <w:rPr>
          <w:rFonts w:cs="Times New Roman"/>
          <w:bCs/>
          <w:color w:val="000000" w:themeColor="text1"/>
          <w:szCs w:val="28"/>
        </w:rPr>
        <w:t xml:space="preserve">đồng thời corticosteroid tại chỗ và NSAID tại chỗ có thể </w:t>
      </w:r>
      <w:r w:rsidR="00C16308" w:rsidRPr="004F4071">
        <w:rPr>
          <w:rFonts w:cs="Times New Roman"/>
          <w:bCs/>
          <w:color w:val="000000" w:themeColor="text1"/>
          <w:szCs w:val="28"/>
        </w:rPr>
        <w:t xml:space="preserve">tăng nguy cơ </w:t>
      </w:r>
      <w:r w:rsidR="00D963E0" w:rsidRPr="004F4071">
        <w:rPr>
          <w:rFonts w:cs="Times New Roman"/>
          <w:bCs/>
          <w:color w:val="000000" w:themeColor="text1"/>
          <w:szCs w:val="28"/>
        </w:rPr>
        <w:t>về vấn đề hồi phục tổn thương ở mắt.</w:t>
      </w:r>
    </w:p>
    <w:p w14:paraId="1550EA96" w14:textId="1D978E12" w:rsidR="001E707D" w:rsidRPr="004F4071" w:rsidRDefault="001E707D" w:rsidP="002E2864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>- Không nên đeo kính áp tròng trong quá trình điều trị nhiễm khuẩn mắt.Thành phần benzal</w:t>
      </w:r>
      <w:r w:rsidR="00A476E7" w:rsidRPr="004F4071">
        <w:rPr>
          <w:rFonts w:cs="Times New Roman"/>
          <w:bCs/>
          <w:color w:val="000000" w:themeColor="text1"/>
          <w:szCs w:val="28"/>
        </w:rPr>
        <w:t>konium clorid trong Scofi có thể gây kích ứng mắt và làm mất màu của kính áp tròng mềm.</w:t>
      </w:r>
    </w:p>
    <w:p w14:paraId="1DAD127C" w14:textId="1FDEE846" w:rsidR="00780568" w:rsidRPr="004F4071" w:rsidRDefault="00780568" w:rsidP="002E2864">
      <w:pPr>
        <w:jc w:val="both"/>
        <w:rPr>
          <w:rFonts w:cs="Times New Roman"/>
          <w:b/>
          <w:color w:val="000000" w:themeColor="text1"/>
          <w:szCs w:val="28"/>
          <w:u w:val="single"/>
        </w:rPr>
      </w:pPr>
      <w:r w:rsidRPr="004F4071">
        <w:rPr>
          <w:rFonts w:cs="Times New Roman"/>
          <w:b/>
          <w:color w:val="000000" w:themeColor="text1"/>
          <w:szCs w:val="28"/>
          <w:u w:val="single"/>
        </w:rPr>
        <w:t>TƯƠNG TÁC THUỐC:</w:t>
      </w:r>
    </w:p>
    <w:p w14:paraId="0A5A325C" w14:textId="54B6D895" w:rsidR="00764C91" w:rsidRPr="004F4071" w:rsidRDefault="007B6386" w:rsidP="009D7B8B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 xml:space="preserve">- </w:t>
      </w:r>
      <w:r w:rsidR="001A3623" w:rsidRPr="004F4071">
        <w:rPr>
          <w:rFonts w:cs="Times New Roman"/>
          <w:bCs/>
          <w:color w:val="000000" w:themeColor="text1"/>
          <w:szCs w:val="28"/>
        </w:rPr>
        <w:t>Chưa có báo cáo.</w:t>
      </w:r>
    </w:p>
    <w:p w14:paraId="059FB748" w14:textId="5F21EA6F" w:rsidR="001A3623" w:rsidRPr="004F4071" w:rsidRDefault="001A3623" w:rsidP="009D7B8B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>- Tuy nhiên sử dùng đồng thời các Steroid và NSAID tại chỗ có thể làm tăng nguy cơ gặp phải các vấn đề</w:t>
      </w:r>
      <w:r w:rsidR="0016019B" w:rsidRPr="004F4071">
        <w:rPr>
          <w:rFonts w:cs="Times New Roman"/>
          <w:bCs/>
          <w:color w:val="000000" w:themeColor="text1"/>
          <w:szCs w:val="28"/>
        </w:rPr>
        <w:t xml:space="preserve"> về phục hồi giác mạc.</w:t>
      </w:r>
    </w:p>
    <w:p w14:paraId="332B8116" w14:textId="1EE1B1F0" w:rsidR="0016019B" w:rsidRPr="004F4071" w:rsidRDefault="0016019B" w:rsidP="009D7B8B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 xml:space="preserve">- Các thuốc ức chế </w:t>
      </w:r>
      <w:r w:rsidR="00913652" w:rsidRPr="004F4071">
        <w:rPr>
          <w:rFonts w:cs="Times New Roman"/>
          <w:bCs/>
          <w:color w:val="000000" w:themeColor="text1"/>
          <w:szCs w:val="28"/>
        </w:rPr>
        <w:t>CYP3A4 (như ritonavir và cobicistat) có thể làm giảm thải trừ</w:t>
      </w:r>
      <w:r w:rsidR="0063304F" w:rsidRPr="004F4071">
        <w:rPr>
          <w:rFonts w:cs="Times New Roman"/>
          <w:bCs/>
          <w:color w:val="000000" w:themeColor="text1"/>
          <w:szCs w:val="28"/>
        </w:rPr>
        <w:t xml:space="preserve"> dexamethason gây tăng tác dụng ức chế tuyến thượng thận /hội chứng cush</w:t>
      </w:r>
      <w:r w:rsidR="008539FA" w:rsidRPr="004F4071">
        <w:rPr>
          <w:rFonts w:cs="Times New Roman"/>
          <w:bCs/>
          <w:color w:val="000000" w:themeColor="text1"/>
          <w:szCs w:val="28"/>
        </w:rPr>
        <w:t>ing.</w:t>
      </w:r>
    </w:p>
    <w:p w14:paraId="5373FB8F" w14:textId="6B66578D" w:rsidR="008539FA" w:rsidRPr="004F4071" w:rsidRDefault="008539FA" w:rsidP="009D7B8B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 xml:space="preserve">- Nếu sử dụng nhiều hơn </w:t>
      </w:r>
      <w:r w:rsidR="00B101AA" w:rsidRPr="004F4071">
        <w:rPr>
          <w:rFonts w:cs="Times New Roman"/>
          <w:bCs/>
          <w:color w:val="000000" w:themeColor="text1"/>
          <w:szCs w:val="28"/>
        </w:rPr>
        <w:t>một thuốc nhỏ mắt, các thuốc này phải nhỏ cách nhau ít nhất là 5 phút và thuốc dạng mỡ nên được nhỏ cuối cùng.</w:t>
      </w:r>
    </w:p>
    <w:p w14:paraId="3EF961D9" w14:textId="3BEBA3A5" w:rsidR="003444E4" w:rsidRPr="004F4071" w:rsidRDefault="000C3AFB" w:rsidP="002E2864">
      <w:pPr>
        <w:jc w:val="both"/>
        <w:rPr>
          <w:rFonts w:cs="Times New Roman"/>
          <w:b/>
          <w:color w:val="000000" w:themeColor="text1"/>
          <w:szCs w:val="28"/>
          <w:u w:val="single"/>
        </w:rPr>
      </w:pPr>
      <w:r w:rsidRPr="004F4071">
        <w:rPr>
          <w:rFonts w:cs="Times New Roman"/>
          <w:b/>
          <w:color w:val="000000" w:themeColor="text1"/>
          <w:szCs w:val="28"/>
          <w:u w:val="single"/>
        </w:rPr>
        <w:t>PHỤ NỮ CÓ THAI VÀ CHO CON BÚ:</w:t>
      </w:r>
    </w:p>
    <w:p w14:paraId="59F1B74C" w14:textId="65AAE537" w:rsidR="004C6D6A" w:rsidRPr="004F4071" w:rsidRDefault="004C6D6A" w:rsidP="002E2864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lastRenderedPageBreak/>
        <w:tab/>
        <w:t xml:space="preserve">- </w:t>
      </w:r>
      <w:r w:rsidR="00DF6CA7" w:rsidRPr="004F4071">
        <w:rPr>
          <w:rFonts w:cs="Times New Roman"/>
          <w:bCs/>
          <w:color w:val="000000" w:themeColor="text1"/>
          <w:szCs w:val="28"/>
        </w:rPr>
        <w:t>Phụ nữ có thai :</w:t>
      </w:r>
      <w:r w:rsidRPr="004F4071">
        <w:rPr>
          <w:rFonts w:cs="Times New Roman"/>
          <w:bCs/>
          <w:color w:val="000000" w:themeColor="text1"/>
          <w:szCs w:val="28"/>
        </w:rPr>
        <w:t>Không khuyến cáo sử dụng thuốc nhỏ mắt Scofi cho phụ nữ có thai.</w:t>
      </w:r>
    </w:p>
    <w:p w14:paraId="6735790D" w14:textId="03D2BDF7" w:rsidR="00DF6CA7" w:rsidRPr="004F4071" w:rsidRDefault="00DF6CA7" w:rsidP="002E2864">
      <w:pPr>
        <w:jc w:val="both"/>
        <w:rPr>
          <w:rFonts w:cs="Times New Roman"/>
          <w:bCs/>
          <w:color w:val="000000" w:themeColor="text1"/>
          <w:szCs w:val="28"/>
        </w:rPr>
      </w:pPr>
      <w:r w:rsidRPr="004F4071">
        <w:rPr>
          <w:rFonts w:cs="Times New Roman"/>
          <w:bCs/>
          <w:color w:val="000000" w:themeColor="text1"/>
          <w:szCs w:val="28"/>
        </w:rPr>
        <w:tab/>
        <w:t xml:space="preserve">- Phụ nữ cho con bú : </w:t>
      </w:r>
      <w:r w:rsidR="002E1431" w:rsidRPr="004F4071">
        <w:rPr>
          <w:rFonts w:cs="Times New Roman"/>
          <w:bCs/>
          <w:color w:val="000000" w:themeColor="text1"/>
          <w:szCs w:val="28"/>
        </w:rPr>
        <w:t xml:space="preserve">Việc ngưng cho con bú hay không sử dụng thuốc nhỏ mắt Scofi cần được cân nhắc </w:t>
      </w:r>
      <w:r w:rsidR="006A1B54" w:rsidRPr="004F4071">
        <w:rPr>
          <w:rFonts w:cs="Times New Roman"/>
          <w:bCs/>
          <w:color w:val="000000" w:themeColor="text1"/>
          <w:szCs w:val="28"/>
        </w:rPr>
        <w:t>dựa trên lợi ích của thuốc đối với người mẹ và nguy cơ đối với trẻ.</w:t>
      </w:r>
    </w:p>
    <w:p w14:paraId="1612E88D" w14:textId="46D231FA" w:rsidR="000C3AFB" w:rsidRPr="004F4071" w:rsidRDefault="000C3AFB" w:rsidP="002E2864">
      <w:pPr>
        <w:jc w:val="both"/>
        <w:rPr>
          <w:rFonts w:cs="Times New Roman"/>
          <w:color w:val="000000" w:themeColor="text1"/>
          <w:szCs w:val="28"/>
        </w:rPr>
      </w:pPr>
      <w:r w:rsidRPr="004F4071">
        <w:rPr>
          <w:rFonts w:cs="Times New Roman"/>
          <w:b/>
          <w:color w:val="000000" w:themeColor="text1"/>
          <w:szCs w:val="28"/>
          <w:u w:val="single"/>
        </w:rPr>
        <w:t>TÁC DỤNG KHÔNG MONG MUỐN</w:t>
      </w:r>
      <w:r w:rsidRPr="004F4071">
        <w:rPr>
          <w:rFonts w:cs="Times New Roman"/>
          <w:color w:val="000000" w:themeColor="text1"/>
          <w:szCs w:val="28"/>
        </w:rPr>
        <w:t>:</w:t>
      </w:r>
    </w:p>
    <w:p w14:paraId="2B882CF3" w14:textId="1F2997C6" w:rsidR="0024432A" w:rsidRPr="004F4071" w:rsidRDefault="0047725C" w:rsidP="00A0297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F4071">
        <w:rPr>
          <w:color w:val="000000" w:themeColor="text1"/>
          <w:sz w:val="28"/>
          <w:szCs w:val="28"/>
          <w:shd w:val="clear" w:color="auto" w:fill="FFFFFF"/>
        </w:rPr>
        <w:tab/>
      </w:r>
      <w:r w:rsidR="00A0297A" w:rsidRPr="004F4071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1A719D" w:rsidRPr="004F4071">
        <w:rPr>
          <w:color w:val="000000" w:themeColor="text1"/>
          <w:sz w:val="28"/>
          <w:szCs w:val="28"/>
          <w:shd w:val="clear" w:color="auto" w:fill="FFFFFF"/>
        </w:rPr>
        <w:t>Không thường gặp : Viêm giác mạc, tăng áp lực nội nhãn, nhạy cảm với ánh sáng</w:t>
      </w:r>
      <w:r w:rsidR="00C63D81" w:rsidRPr="004F4071">
        <w:rPr>
          <w:color w:val="000000" w:themeColor="text1"/>
          <w:sz w:val="28"/>
          <w:szCs w:val="28"/>
          <w:shd w:val="clear" w:color="auto" w:fill="FFFFFF"/>
        </w:rPr>
        <w:t xml:space="preserve">, giãn đồng tử, sụp mí mắt, đau mắt, sưng mắt, ngứa mắt, khó chịu ở mắt, </w:t>
      </w:r>
      <w:r w:rsidR="00495F90" w:rsidRPr="004F4071">
        <w:rPr>
          <w:color w:val="000000" w:themeColor="text1"/>
          <w:sz w:val="28"/>
          <w:szCs w:val="28"/>
          <w:shd w:val="clear" w:color="auto" w:fill="FFFFFF"/>
        </w:rPr>
        <w:t>kích ứng mắt, sung huyết mắt, tăng chảy nước mắt.</w:t>
      </w:r>
    </w:p>
    <w:p w14:paraId="19B04127" w14:textId="40E83E44" w:rsidR="00495F90" w:rsidRPr="004F4071" w:rsidRDefault="00495F90" w:rsidP="00A0297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F4071">
        <w:rPr>
          <w:color w:val="000000" w:themeColor="text1"/>
          <w:sz w:val="28"/>
          <w:szCs w:val="28"/>
          <w:shd w:val="clear" w:color="auto" w:fill="FFFFFF"/>
        </w:rPr>
        <w:tab/>
        <w:t xml:space="preserve">- Không được biết đến : Mỏng giác mạc, </w:t>
      </w:r>
      <w:r w:rsidR="008C414D" w:rsidRPr="004F4071">
        <w:rPr>
          <w:color w:val="000000" w:themeColor="text1"/>
          <w:sz w:val="28"/>
          <w:szCs w:val="28"/>
          <w:shd w:val="clear" w:color="auto" w:fill="FFFFFF"/>
        </w:rPr>
        <w:t>nhìn m</w:t>
      </w:r>
      <w:r w:rsidR="0017137D" w:rsidRPr="004F4071">
        <w:rPr>
          <w:color w:val="000000" w:themeColor="text1"/>
          <w:sz w:val="28"/>
          <w:szCs w:val="28"/>
          <w:shd w:val="clear" w:color="auto" w:fill="FFFFFF"/>
        </w:rPr>
        <w:t>ờ</w:t>
      </w:r>
      <w:r w:rsidR="007C7861" w:rsidRPr="004F4071">
        <w:rPr>
          <w:color w:val="000000" w:themeColor="text1"/>
          <w:sz w:val="28"/>
          <w:szCs w:val="28"/>
          <w:shd w:val="clear" w:color="auto" w:fill="FFFFFF"/>
        </w:rPr>
        <w:t>, đau đầu.</w:t>
      </w:r>
    </w:p>
    <w:p w14:paraId="28A99890" w14:textId="3D1DCBAE" w:rsidR="00E066D8" w:rsidRPr="004F4071" w:rsidRDefault="006F1744" w:rsidP="00A0297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F407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1094E2B" w14:textId="40FC55C4" w:rsidR="000C3AFB" w:rsidRPr="004F4071" w:rsidRDefault="000C3AFB" w:rsidP="002E2864">
      <w:pPr>
        <w:jc w:val="both"/>
        <w:rPr>
          <w:rFonts w:cs="Times New Roman"/>
          <w:b/>
          <w:bCs/>
          <w:color w:val="000000" w:themeColor="text1"/>
          <w:szCs w:val="28"/>
        </w:rPr>
      </w:pPr>
      <w:r w:rsidRPr="004F4071">
        <w:rPr>
          <w:rFonts w:cs="Times New Roman"/>
          <w:b/>
          <w:color w:val="000000" w:themeColor="text1"/>
          <w:szCs w:val="28"/>
          <w:u w:val="single"/>
        </w:rPr>
        <w:t>Đơn giá:</w:t>
      </w:r>
      <w:r w:rsidRPr="004F4071">
        <w:rPr>
          <w:rFonts w:cs="Times New Roman"/>
          <w:color w:val="000000" w:themeColor="text1"/>
          <w:szCs w:val="28"/>
        </w:rPr>
        <w:t xml:space="preserve"> </w:t>
      </w:r>
      <w:r w:rsidR="00C74674" w:rsidRPr="004F4071">
        <w:rPr>
          <w:rFonts w:cs="Times New Roman"/>
          <w:b/>
          <w:bCs/>
          <w:color w:val="000000" w:themeColor="text1"/>
          <w:szCs w:val="28"/>
        </w:rPr>
        <w:t>37.000</w:t>
      </w:r>
      <w:r w:rsidR="007114B2" w:rsidRPr="004F4071">
        <w:rPr>
          <w:rFonts w:cs="Times New Roman"/>
          <w:b/>
          <w:bCs/>
          <w:color w:val="000000" w:themeColor="text1"/>
          <w:szCs w:val="28"/>
        </w:rPr>
        <w:t xml:space="preserve"> </w:t>
      </w:r>
      <w:r w:rsidR="005C40A6" w:rsidRPr="004F4071">
        <w:rPr>
          <w:rFonts w:cs="Times New Roman"/>
          <w:b/>
          <w:bCs/>
          <w:color w:val="000000" w:themeColor="text1"/>
          <w:szCs w:val="28"/>
        </w:rPr>
        <w:t>đồng/</w:t>
      </w:r>
      <w:r w:rsidR="007114B2" w:rsidRPr="004F4071">
        <w:rPr>
          <w:rFonts w:cs="Times New Roman"/>
          <w:b/>
          <w:bCs/>
          <w:color w:val="000000" w:themeColor="text1"/>
          <w:szCs w:val="28"/>
        </w:rPr>
        <w:t>lọ</w:t>
      </w:r>
    </w:p>
    <w:p w14:paraId="3D08AD4D" w14:textId="4CC50DCA" w:rsidR="000C3AFB" w:rsidRPr="004F4071" w:rsidRDefault="00FD12F4" w:rsidP="00F4024E">
      <w:pPr>
        <w:jc w:val="center"/>
        <w:rPr>
          <w:rFonts w:cs="Times New Roman"/>
          <w:b/>
          <w:color w:val="000000" w:themeColor="text1"/>
          <w:szCs w:val="28"/>
        </w:rPr>
      </w:pPr>
      <w:r w:rsidRPr="004F4071">
        <w:rPr>
          <w:rFonts w:cs="Times New Roman"/>
          <w:b/>
          <w:color w:val="000000" w:themeColor="text1"/>
          <w:szCs w:val="28"/>
        </w:rPr>
        <w:t xml:space="preserve">                                                                                       </w:t>
      </w:r>
      <w:r w:rsidR="000C3AFB" w:rsidRPr="004F4071">
        <w:rPr>
          <w:rFonts w:cs="Times New Roman"/>
          <w:b/>
          <w:color w:val="000000" w:themeColor="text1"/>
          <w:szCs w:val="28"/>
        </w:rPr>
        <w:t>DS. NGUYỄN THỊ</w:t>
      </w:r>
      <w:r w:rsidR="005C40A6" w:rsidRPr="004F4071">
        <w:rPr>
          <w:rFonts w:cs="Times New Roman"/>
          <w:b/>
          <w:color w:val="000000" w:themeColor="text1"/>
          <w:szCs w:val="28"/>
        </w:rPr>
        <w:t xml:space="preserve"> HƯỜNG</w:t>
      </w:r>
    </w:p>
    <w:p w14:paraId="3EAECBEF" w14:textId="77777777" w:rsidR="003F625E" w:rsidRPr="004F4071" w:rsidRDefault="003F625E" w:rsidP="00F4024E">
      <w:pPr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10ED291C" w14:textId="77777777" w:rsidR="00780568" w:rsidRPr="004F4071" w:rsidRDefault="00780568" w:rsidP="002E2864">
      <w:pPr>
        <w:jc w:val="both"/>
        <w:rPr>
          <w:rFonts w:cs="Times New Roman"/>
          <w:color w:val="000000" w:themeColor="text1"/>
          <w:sz w:val="26"/>
          <w:szCs w:val="26"/>
        </w:rPr>
      </w:pPr>
    </w:p>
    <w:p w14:paraId="754ECB3E" w14:textId="77777777" w:rsidR="00EC19A3" w:rsidRPr="004F4071" w:rsidRDefault="00EC19A3">
      <w:pPr>
        <w:jc w:val="both"/>
        <w:rPr>
          <w:rFonts w:cs="Times New Roman"/>
          <w:color w:val="000000" w:themeColor="text1"/>
          <w:sz w:val="26"/>
          <w:szCs w:val="26"/>
        </w:rPr>
      </w:pPr>
    </w:p>
    <w:sectPr w:rsidR="00EC19A3" w:rsidRPr="004F4071" w:rsidSect="00427B3D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712"/>
    <w:multiLevelType w:val="hybridMultilevel"/>
    <w:tmpl w:val="21CAC2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5FCB"/>
    <w:multiLevelType w:val="hybridMultilevel"/>
    <w:tmpl w:val="1D328092"/>
    <w:lvl w:ilvl="0" w:tplc="F73EA00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72E31"/>
    <w:multiLevelType w:val="multilevel"/>
    <w:tmpl w:val="706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6459E"/>
    <w:multiLevelType w:val="multilevel"/>
    <w:tmpl w:val="EF5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C1340"/>
    <w:multiLevelType w:val="hybridMultilevel"/>
    <w:tmpl w:val="35B26E5E"/>
    <w:lvl w:ilvl="0" w:tplc="BF7E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27C"/>
    <w:multiLevelType w:val="hybridMultilevel"/>
    <w:tmpl w:val="7E3A0C16"/>
    <w:lvl w:ilvl="0" w:tplc="37EA9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6B174E"/>
    <w:multiLevelType w:val="hybridMultilevel"/>
    <w:tmpl w:val="A6023F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C6BFD"/>
    <w:multiLevelType w:val="hybridMultilevel"/>
    <w:tmpl w:val="326CC76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E03EC"/>
    <w:multiLevelType w:val="hybridMultilevel"/>
    <w:tmpl w:val="C4B61F02"/>
    <w:lvl w:ilvl="0" w:tplc="B5D2E2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EB7BE7"/>
    <w:multiLevelType w:val="hybridMultilevel"/>
    <w:tmpl w:val="0DD2951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343B2E"/>
    <w:multiLevelType w:val="multilevel"/>
    <w:tmpl w:val="0EA89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17620"/>
    <w:multiLevelType w:val="hybridMultilevel"/>
    <w:tmpl w:val="102E25EA"/>
    <w:lvl w:ilvl="0" w:tplc="AEB4B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F438A"/>
    <w:multiLevelType w:val="hybridMultilevel"/>
    <w:tmpl w:val="6E52BF76"/>
    <w:lvl w:ilvl="0" w:tplc="AEB4B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125"/>
    <w:multiLevelType w:val="hybridMultilevel"/>
    <w:tmpl w:val="2BEA0A0E"/>
    <w:lvl w:ilvl="0" w:tplc="AEB4B2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823D9E"/>
    <w:multiLevelType w:val="multilevel"/>
    <w:tmpl w:val="36B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B62C4E"/>
    <w:multiLevelType w:val="hybridMultilevel"/>
    <w:tmpl w:val="B2D29E2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63043"/>
    <w:multiLevelType w:val="multilevel"/>
    <w:tmpl w:val="4C1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101CE"/>
    <w:multiLevelType w:val="hybridMultilevel"/>
    <w:tmpl w:val="C4A4415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C6ADE"/>
    <w:multiLevelType w:val="hybridMultilevel"/>
    <w:tmpl w:val="8684E37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36194">
    <w:abstractNumId w:val="1"/>
  </w:num>
  <w:num w:numId="2" w16cid:durableId="1684624465">
    <w:abstractNumId w:val="10"/>
  </w:num>
  <w:num w:numId="3" w16cid:durableId="967859869">
    <w:abstractNumId w:val="16"/>
  </w:num>
  <w:num w:numId="4" w16cid:durableId="829441188">
    <w:abstractNumId w:val="2"/>
  </w:num>
  <w:num w:numId="5" w16cid:durableId="1912930787">
    <w:abstractNumId w:val="3"/>
  </w:num>
  <w:num w:numId="6" w16cid:durableId="1055398417">
    <w:abstractNumId w:val="9"/>
  </w:num>
  <w:num w:numId="7" w16cid:durableId="133065404">
    <w:abstractNumId w:val="6"/>
  </w:num>
  <w:num w:numId="8" w16cid:durableId="1424763899">
    <w:abstractNumId w:val="15"/>
  </w:num>
  <w:num w:numId="9" w16cid:durableId="1642222525">
    <w:abstractNumId w:val="7"/>
  </w:num>
  <w:num w:numId="10" w16cid:durableId="186019370">
    <w:abstractNumId w:val="4"/>
  </w:num>
  <w:num w:numId="11" w16cid:durableId="1471243340">
    <w:abstractNumId w:val="12"/>
  </w:num>
  <w:num w:numId="12" w16cid:durableId="443497234">
    <w:abstractNumId w:val="13"/>
  </w:num>
  <w:num w:numId="13" w16cid:durableId="47001548">
    <w:abstractNumId w:val="11"/>
  </w:num>
  <w:num w:numId="14" w16cid:durableId="937758434">
    <w:abstractNumId w:val="18"/>
  </w:num>
  <w:num w:numId="15" w16cid:durableId="259072457">
    <w:abstractNumId w:val="0"/>
  </w:num>
  <w:num w:numId="16" w16cid:durableId="974607949">
    <w:abstractNumId w:val="17"/>
  </w:num>
  <w:num w:numId="17" w16cid:durableId="182398352">
    <w:abstractNumId w:val="5"/>
  </w:num>
  <w:num w:numId="18" w16cid:durableId="1242259124">
    <w:abstractNumId w:val="8"/>
  </w:num>
  <w:num w:numId="19" w16cid:durableId="2017539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4"/>
    <w:rsid w:val="00002A96"/>
    <w:rsid w:val="0000378A"/>
    <w:rsid w:val="00005884"/>
    <w:rsid w:val="00005F43"/>
    <w:rsid w:val="00007038"/>
    <w:rsid w:val="00020C0A"/>
    <w:rsid w:val="00023B23"/>
    <w:rsid w:val="0003171C"/>
    <w:rsid w:val="000402A2"/>
    <w:rsid w:val="00041625"/>
    <w:rsid w:val="00084FDA"/>
    <w:rsid w:val="00086910"/>
    <w:rsid w:val="00093FA3"/>
    <w:rsid w:val="00094798"/>
    <w:rsid w:val="000A167E"/>
    <w:rsid w:val="000B7027"/>
    <w:rsid w:val="000C3AFB"/>
    <w:rsid w:val="001033DF"/>
    <w:rsid w:val="00106D12"/>
    <w:rsid w:val="001336CC"/>
    <w:rsid w:val="001417DC"/>
    <w:rsid w:val="00144761"/>
    <w:rsid w:val="00145878"/>
    <w:rsid w:val="00153581"/>
    <w:rsid w:val="0016019B"/>
    <w:rsid w:val="001643C8"/>
    <w:rsid w:val="00165983"/>
    <w:rsid w:val="0017137D"/>
    <w:rsid w:val="0018471E"/>
    <w:rsid w:val="00190FAC"/>
    <w:rsid w:val="00197200"/>
    <w:rsid w:val="001A0111"/>
    <w:rsid w:val="001A3623"/>
    <w:rsid w:val="001A4B80"/>
    <w:rsid w:val="001A719D"/>
    <w:rsid w:val="001B773B"/>
    <w:rsid w:val="001C246D"/>
    <w:rsid w:val="001C4E30"/>
    <w:rsid w:val="001D2281"/>
    <w:rsid w:val="001E707D"/>
    <w:rsid w:val="001F11E5"/>
    <w:rsid w:val="00215215"/>
    <w:rsid w:val="00217BF2"/>
    <w:rsid w:val="00240930"/>
    <w:rsid w:val="0024432A"/>
    <w:rsid w:val="002543D9"/>
    <w:rsid w:val="00275F98"/>
    <w:rsid w:val="00282E2B"/>
    <w:rsid w:val="00290207"/>
    <w:rsid w:val="00293F80"/>
    <w:rsid w:val="00295433"/>
    <w:rsid w:val="0029760A"/>
    <w:rsid w:val="002A33E6"/>
    <w:rsid w:val="002D0828"/>
    <w:rsid w:val="002E12AD"/>
    <w:rsid w:val="002E1431"/>
    <w:rsid w:val="002E2864"/>
    <w:rsid w:val="002E2C8D"/>
    <w:rsid w:val="002E406B"/>
    <w:rsid w:val="002E7F5F"/>
    <w:rsid w:val="00300BEB"/>
    <w:rsid w:val="00300EB0"/>
    <w:rsid w:val="0030556A"/>
    <w:rsid w:val="00310CF3"/>
    <w:rsid w:val="00311142"/>
    <w:rsid w:val="00323F61"/>
    <w:rsid w:val="00334889"/>
    <w:rsid w:val="003444E4"/>
    <w:rsid w:val="003547C3"/>
    <w:rsid w:val="0038357D"/>
    <w:rsid w:val="00384176"/>
    <w:rsid w:val="003A0F5B"/>
    <w:rsid w:val="003A62C3"/>
    <w:rsid w:val="003E54D4"/>
    <w:rsid w:val="003F557D"/>
    <w:rsid w:val="003F625E"/>
    <w:rsid w:val="00427B3D"/>
    <w:rsid w:val="00430B0E"/>
    <w:rsid w:val="004315BC"/>
    <w:rsid w:val="0044662B"/>
    <w:rsid w:val="00450D12"/>
    <w:rsid w:val="004536C6"/>
    <w:rsid w:val="00454A25"/>
    <w:rsid w:val="00456ACB"/>
    <w:rsid w:val="00461589"/>
    <w:rsid w:val="00464A29"/>
    <w:rsid w:val="004720E0"/>
    <w:rsid w:val="00476D40"/>
    <w:rsid w:val="0047725C"/>
    <w:rsid w:val="00482969"/>
    <w:rsid w:val="00495F90"/>
    <w:rsid w:val="004A7990"/>
    <w:rsid w:val="004A7B4D"/>
    <w:rsid w:val="004C6D6A"/>
    <w:rsid w:val="004D50BC"/>
    <w:rsid w:val="004E5226"/>
    <w:rsid w:val="004E7D5C"/>
    <w:rsid w:val="004F4071"/>
    <w:rsid w:val="005026C2"/>
    <w:rsid w:val="005034A6"/>
    <w:rsid w:val="00506FEC"/>
    <w:rsid w:val="00510A40"/>
    <w:rsid w:val="005120EB"/>
    <w:rsid w:val="00515061"/>
    <w:rsid w:val="00531950"/>
    <w:rsid w:val="00533101"/>
    <w:rsid w:val="0054327D"/>
    <w:rsid w:val="005450B8"/>
    <w:rsid w:val="005466F8"/>
    <w:rsid w:val="00563088"/>
    <w:rsid w:val="00565023"/>
    <w:rsid w:val="00571EB9"/>
    <w:rsid w:val="005861E6"/>
    <w:rsid w:val="005866F6"/>
    <w:rsid w:val="0059221D"/>
    <w:rsid w:val="005B5933"/>
    <w:rsid w:val="005B7D39"/>
    <w:rsid w:val="005C40A6"/>
    <w:rsid w:val="005D5B7E"/>
    <w:rsid w:val="005D6ED7"/>
    <w:rsid w:val="00611D72"/>
    <w:rsid w:val="0063304F"/>
    <w:rsid w:val="00637CC9"/>
    <w:rsid w:val="006515AE"/>
    <w:rsid w:val="00691251"/>
    <w:rsid w:val="0069484E"/>
    <w:rsid w:val="006A1B54"/>
    <w:rsid w:val="006B0BF3"/>
    <w:rsid w:val="006C0E0D"/>
    <w:rsid w:val="006C3887"/>
    <w:rsid w:val="006D7858"/>
    <w:rsid w:val="006E242C"/>
    <w:rsid w:val="006E663B"/>
    <w:rsid w:val="006F1744"/>
    <w:rsid w:val="006F57C8"/>
    <w:rsid w:val="00703CEB"/>
    <w:rsid w:val="007114B2"/>
    <w:rsid w:val="007313EA"/>
    <w:rsid w:val="00742953"/>
    <w:rsid w:val="00742BF5"/>
    <w:rsid w:val="00751200"/>
    <w:rsid w:val="00754278"/>
    <w:rsid w:val="00757A0F"/>
    <w:rsid w:val="00764C91"/>
    <w:rsid w:val="00771149"/>
    <w:rsid w:val="007769FE"/>
    <w:rsid w:val="00780568"/>
    <w:rsid w:val="0079172A"/>
    <w:rsid w:val="00795966"/>
    <w:rsid w:val="007A22F8"/>
    <w:rsid w:val="007B1197"/>
    <w:rsid w:val="007B22DB"/>
    <w:rsid w:val="007B6386"/>
    <w:rsid w:val="007B68A9"/>
    <w:rsid w:val="007C7861"/>
    <w:rsid w:val="007D122A"/>
    <w:rsid w:val="007D5E3C"/>
    <w:rsid w:val="007D647F"/>
    <w:rsid w:val="007E28F3"/>
    <w:rsid w:val="007E2AD3"/>
    <w:rsid w:val="007F5821"/>
    <w:rsid w:val="00800450"/>
    <w:rsid w:val="00800DE1"/>
    <w:rsid w:val="0080329A"/>
    <w:rsid w:val="00804463"/>
    <w:rsid w:val="00832DA2"/>
    <w:rsid w:val="008539FA"/>
    <w:rsid w:val="00870534"/>
    <w:rsid w:val="00880F00"/>
    <w:rsid w:val="00882AF9"/>
    <w:rsid w:val="00891753"/>
    <w:rsid w:val="00894AB6"/>
    <w:rsid w:val="008970FA"/>
    <w:rsid w:val="008B5C61"/>
    <w:rsid w:val="008C414D"/>
    <w:rsid w:val="008C7EF2"/>
    <w:rsid w:val="008D30BE"/>
    <w:rsid w:val="008E7F50"/>
    <w:rsid w:val="008F16E3"/>
    <w:rsid w:val="008F36BC"/>
    <w:rsid w:val="00901B37"/>
    <w:rsid w:val="00912705"/>
    <w:rsid w:val="00913652"/>
    <w:rsid w:val="00960F6E"/>
    <w:rsid w:val="0096124E"/>
    <w:rsid w:val="00967188"/>
    <w:rsid w:val="009960F5"/>
    <w:rsid w:val="00997663"/>
    <w:rsid w:val="009B102D"/>
    <w:rsid w:val="009B3B8A"/>
    <w:rsid w:val="009D3109"/>
    <w:rsid w:val="009D7B8B"/>
    <w:rsid w:val="009E555E"/>
    <w:rsid w:val="009F4DC9"/>
    <w:rsid w:val="00A0297A"/>
    <w:rsid w:val="00A42F85"/>
    <w:rsid w:val="00A476E7"/>
    <w:rsid w:val="00A55C79"/>
    <w:rsid w:val="00A60B0D"/>
    <w:rsid w:val="00A630EC"/>
    <w:rsid w:val="00A6420B"/>
    <w:rsid w:val="00A735C9"/>
    <w:rsid w:val="00A74088"/>
    <w:rsid w:val="00A81F02"/>
    <w:rsid w:val="00AB002F"/>
    <w:rsid w:val="00AB4A63"/>
    <w:rsid w:val="00AC11F3"/>
    <w:rsid w:val="00AD0BA3"/>
    <w:rsid w:val="00AD69A4"/>
    <w:rsid w:val="00AE7A16"/>
    <w:rsid w:val="00B101AA"/>
    <w:rsid w:val="00B1072F"/>
    <w:rsid w:val="00B22606"/>
    <w:rsid w:val="00B26C70"/>
    <w:rsid w:val="00B31D24"/>
    <w:rsid w:val="00B31D43"/>
    <w:rsid w:val="00B423BE"/>
    <w:rsid w:val="00B553E3"/>
    <w:rsid w:val="00B60CB5"/>
    <w:rsid w:val="00B762A6"/>
    <w:rsid w:val="00B80104"/>
    <w:rsid w:val="00B911D6"/>
    <w:rsid w:val="00B92BB1"/>
    <w:rsid w:val="00BA5692"/>
    <w:rsid w:val="00BE0238"/>
    <w:rsid w:val="00BE1F42"/>
    <w:rsid w:val="00BF2E36"/>
    <w:rsid w:val="00BF57B1"/>
    <w:rsid w:val="00BF66F1"/>
    <w:rsid w:val="00C16308"/>
    <w:rsid w:val="00C461D6"/>
    <w:rsid w:val="00C464AB"/>
    <w:rsid w:val="00C610C8"/>
    <w:rsid w:val="00C627F1"/>
    <w:rsid w:val="00C63D81"/>
    <w:rsid w:val="00C65101"/>
    <w:rsid w:val="00C66F42"/>
    <w:rsid w:val="00C71573"/>
    <w:rsid w:val="00C74674"/>
    <w:rsid w:val="00C95B8B"/>
    <w:rsid w:val="00CA6DE5"/>
    <w:rsid w:val="00CB424C"/>
    <w:rsid w:val="00CB6CCC"/>
    <w:rsid w:val="00CD3613"/>
    <w:rsid w:val="00CE4C20"/>
    <w:rsid w:val="00CF03EC"/>
    <w:rsid w:val="00D12AAA"/>
    <w:rsid w:val="00D17438"/>
    <w:rsid w:val="00D74E8D"/>
    <w:rsid w:val="00D8120E"/>
    <w:rsid w:val="00D81ED4"/>
    <w:rsid w:val="00D912B1"/>
    <w:rsid w:val="00D91A37"/>
    <w:rsid w:val="00D963E0"/>
    <w:rsid w:val="00DA5D2D"/>
    <w:rsid w:val="00DA633F"/>
    <w:rsid w:val="00DE0EE7"/>
    <w:rsid w:val="00DE5389"/>
    <w:rsid w:val="00DF6CA7"/>
    <w:rsid w:val="00E00C89"/>
    <w:rsid w:val="00E066D8"/>
    <w:rsid w:val="00E07CA6"/>
    <w:rsid w:val="00E1395F"/>
    <w:rsid w:val="00E14516"/>
    <w:rsid w:val="00E164CF"/>
    <w:rsid w:val="00E2523B"/>
    <w:rsid w:val="00E44BE7"/>
    <w:rsid w:val="00E45590"/>
    <w:rsid w:val="00E5733B"/>
    <w:rsid w:val="00E615EE"/>
    <w:rsid w:val="00E71A7F"/>
    <w:rsid w:val="00E755E9"/>
    <w:rsid w:val="00E765D0"/>
    <w:rsid w:val="00E863AE"/>
    <w:rsid w:val="00EB6BF5"/>
    <w:rsid w:val="00EB7A8A"/>
    <w:rsid w:val="00EC19A3"/>
    <w:rsid w:val="00EC1F87"/>
    <w:rsid w:val="00EE26F0"/>
    <w:rsid w:val="00EF2C90"/>
    <w:rsid w:val="00F007B7"/>
    <w:rsid w:val="00F042A8"/>
    <w:rsid w:val="00F1214C"/>
    <w:rsid w:val="00F14ACC"/>
    <w:rsid w:val="00F2239A"/>
    <w:rsid w:val="00F2616E"/>
    <w:rsid w:val="00F4024E"/>
    <w:rsid w:val="00F405A3"/>
    <w:rsid w:val="00F501BB"/>
    <w:rsid w:val="00F6005E"/>
    <w:rsid w:val="00F72394"/>
    <w:rsid w:val="00F86ACD"/>
    <w:rsid w:val="00F9206F"/>
    <w:rsid w:val="00FA1FA1"/>
    <w:rsid w:val="00FA2423"/>
    <w:rsid w:val="00FA4E65"/>
    <w:rsid w:val="00FC36FB"/>
    <w:rsid w:val="00FD12F4"/>
    <w:rsid w:val="00FD351F"/>
    <w:rsid w:val="00FD577F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6F8E6"/>
  <w15:docId w15:val="{A52468D6-051C-40AA-B28C-81DD57C1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2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2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11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1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1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79B6-D0CC-47F9-826E-6BCB6D8E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Nguyễn Thị Hường</cp:lastModifiedBy>
  <cp:revision>9</cp:revision>
  <cp:lastPrinted>2023-02-13T07:16:00Z</cp:lastPrinted>
  <dcterms:created xsi:type="dcterms:W3CDTF">2023-03-06T01:59:00Z</dcterms:created>
  <dcterms:modified xsi:type="dcterms:W3CDTF">2023-03-06T06:37:00Z</dcterms:modified>
</cp:coreProperties>
</file>