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B6382" w14:textId="468B29B6" w:rsidR="00406EFE" w:rsidRPr="00CF1E6A" w:rsidRDefault="00406EFE" w:rsidP="00406EFE">
      <w:pPr>
        <w:rPr>
          <w:rFonts w:cs="Times New Roman"/>
          <w:b/>
          <w:sz w:val="24"/>
          <w:szCs w:val="24"/>
          <w:u w:val="single"/>
          <w:lang w:val="en-US"/>
        </w:rPr>
      </w:pPr>
      <w:r w:rsidRPr="00CF1E6A">
        <w:rPr>
          <w:rFonts w:cs="Times New Roman"/>
          <w:b/>
          <w:sz w:val="24"/>
          <w:szCs w:val="24"/>
          <w:u w:val="single"/>
        </w:rPr>
        <w:t xml:space="preserve">ĐƠN VỊ THÔNG TIN THUỐC BV PHCN -  THÁNG </w:t>
      </w:r>
      <w:r w:rsidR="00DB78D3">
        <w:rPr>
          <w:rFonts w:cs="Times New Roman"/>
          <w:b/>
          <w:sz w:val="24"/>
          <w:szCs w:val="24"/>
          <w:u w:val="single"/>
          <w:lang w:val="en-US"/>
        </w:rPr>
        <w:t>5/2024</w:t>
      </w:r>
    </w:p>
    <w:p w14:paraId="4EC55F8C" w14:textId="77777777" w:rsidR="00406EFE" w:rsidRDefault="00406EFE" w:rsidP="00747039">
      <w:pPr>
        <w:jc w:val="center"/>
        <w:rPr>
          <w:b/>
          <w:sz w:val="40"/>
          <w:szCs w:val="40"/>
          <w:lang w:val="en-US"/>
        </w:rPr>
      </w:pPr>
    </w:p>
    <w:p w14:paraId="6D1B3EAA" w14:textId="5AD67BF0" w:rsidR="00A3564B" w:rsidRDefault="004519CB" w:rsidP="00E07202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Azicine 250 mg</w:t>
      </w:r>
    </w:p>
    <w:p w14:paraId="60A6D27D" w14:textId="77777777" w:rsidR="009A23A9" w:rsidRPr="00A3564B" w:rsidRDefault="009A23A9" w:rsidP="00E07202">
      <w:pPr>
        <w:jc w:val="center"/>
        <w:rPr>
          <w:b/>
          <w:szCs w:val="28"/>
          <w:lang w:val="en-US"/>
        </w:rPr>
      </w:pPr>
    </w:p>
    <w:p w14:paraId="493FDE8B" w14:textId="37D3CAEA" w:rsidR="00747039" w:rsidRPr="00747039" w:rsidRDefault="00D54CCA" w:rsidP="00747039">
      <w:pPr>
        <w:jc w:val="center"/>
        <w:rPr>
          <w:b/>
          <w:sz w:val="40"/>
          <w:szCs w:val="40"/>
          <w:lang w:val="en-US"/>
        </w:rPr>
      </w:pPr>
      <w:r>
        <w:rPr>
          <w:noProof/>
        </w:rPr>
        <w:drawing>
          <wp:inline distT="0" distB="0" distL="0" distR="0" wp14:anchorId="531C4B33" wp14:editId="7B9B5DE7">
            <wp:extent cx="1219200" cy="1219200"/>
            <wp:effectExtent l="0" t="0" r="0" b="0"/>
            <wp:docPr id="1" name="Picture 1" descr="Thuốc cốm Azicine 250mg trị các chứng nhiễm khuẩn(6 gói x 1.5g) - 05/2024 |  nhathuocankha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ốc cốm Azicine 250mg trị các chứng nhiễm khuẩn(6 gói x 1.5g) - 05/2024 |  nhathuocankhang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02430" w14:textId="0EDE51C7" w:rsidR="005B7D5F" w:rsidRPr="009944CC" w:rsidRDefault="001A5F85" w:rsidP="009944CC">
      <w:pPr>
        <w:spacing w:before="120" w:after="120"/>
        <w:jc w:val="both"/>
        <w:rPr>
          <w:rFonts w:cs="Times New Roman"/>
          <w:bCs/>
          <w:color w:val="000000" w:themeColor="text1"/>
          <w:szCs w:val="28"/>
          <w:lang w:val="en-US"/>
        </w:rPr>
      </w:pPr>
      <w:r w:rsidRPr="009944CC">
        <w:rPr>
          <w:rFonts w:cs="Times New Roman"/>
          <w:b/>
          <w:color w:val="000000" w:themeColor="text1"/>
          <w:szCs w:val="28"/>
          <w:lang w:val="en-US"/>
        </w:rPr>
        <w:t xml:space="preserve">THÀNH PHẦN </w:t>
      </w:r>
      <w:r w:rsidR="00D7218C" w:rsidRPr="009944CC">
        <w:rPr>
          <w:rFonts w:cs="Times New Roman"/>
          <w:b/>
          <w:color w:val="000000" w:themeColor="text1"/>
          <w:szCs w:val="28"/>
          <w:lang w:val="en-US"/>
        </w:rPr>
        <w:t>:</w:t>
      </w:r>
      <w:r w:rsidR="00A843EF" w:rsidRPr="009944CC">
        <w:rPr>
          <w:rFonts w:cs="Times New Roman"/>
          <w:b/>
          <w:color w:val="000000" w:themeColor="text1"/>
          <w:szCs w:val="28"/>
          <w:lang w:val="en-US"/>
        </w:rPr>
        <w:t xml:space="preserve"> </w:t>
      </w:r>
      <w:r w:rsidR="00050B8F" w:rsidRPr="009944CC">
        <w:rPr>
          <w:rFonts w:cs="Times New Roman"/>
          <w:bCs/>
          <w:color w:val="000000" w:themeColor="text1"/>
          <w:szCs w:val="28"/>
          <w:lang w:val="en-US"/>
        </w:rPr>
        <w:t xml:space="preserve">Mỗi </w:t>
      </w:r>
      <w:r w:rsidR="004519CB" w:rsidRPr="009944CC">
        <w:rPr>
          <w:rFonts w:cs="Times New Roman"/>
          <w:bCs/>
          <w:color w:val="000000" w:themeColor="text1"/>
          <w:szCs w:val="28"/>
          <w:lang w:val="en-US"/>
        </w:rPr>
        <w:t>gói thuốc cốm có chứa.</w:t>
      </w:r>
    </w:p>
    <w:p w14:paraId="2620C69D" w14:textId="06B30DE8" w:rsidR="00927459" w:rsidRPr="009944CC" w:rsidRDefault="004C2961" w:rsidP="009944CC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 w:themeColor="text1"/>
          <w:szCs w:val="28"/>
          <w:lang w:val="en-US" w:eastAsia="vi-VN"/>
        </w:rPr>
      </w:pPr>
      <w:r w:rsidRPr="009944CC">
        <w:rPr>
          <w:rFonts w:eastAsia="Times New Roman" w:cs="Times New Roman"/>
          <w:color w:val="000000" w:themeColor="text1"/>
          <w:szCs w:val="28"/>
          <w:lang w:val="en-US" w:eastAsia="vi-VN"/>
        </w:rPr>
        <w:t xml:space="preserve">- </w:t>
      </w:r>
      <w:r w:rsidR="00F230A2" w:rsidRPr="009944CC">
        <w:rPr>
          <w:rFonts w:eastAsia="Times New Roman" w:cs="Times New Roman"/>
          <w:color w:val="000000" w:themeColor="text1"/>
          <w:szCs w:val="28"/>
          <w:lang w:eastAsia="vi-VN"/>
        </w:rPr>
        <w:t xml:space="preserve">Dược chất: Azithromycin </w:t>
      </w:r>
      <w:r w:rsidRPr="009944CC">
        <w:rPr>
          <w:rFonts w:eastAsia="Times New Roman" w:cs="Times New Roman"/>
          <w:color w:val="000000" w:themeColor="text1"/>
          <w:szCs w:val="28"/>
          <w:lang w:val="en-US" w:eastAsia="vi-VN"/>
        </w:rPr>
        <w:t xml:space="preserve"> ………………</w:t>
      </w:r>
      <w:r w:rsidR="002F3495" w:rsidRPr="009944CC">
        <w:rPr>
          <w:rFonts w:eastAsia="Times New Roman" w:cs="Times New Roman"/>
          <w:color w:val="000000" w:themeColor="text1"/>
          <w:szCs w:val="28"/>
          <w:lang w:val="en-US" w:eastAsia="vi-VN"/>
        </w:rPr>
        <w:t xml:space="preserve"> 250 </w:t>
      </w:r>
      <w:r w:rsidR="00F230A2" w:rsidRPr="009944CC">
        <w:rPr>
          <w:rFonts w:eastAsia="Times New Roman" w:cs="Times New Roman"/>
          <w:color w:val="000000" w:themeColor="text1"/>
          <w:szCs w:val="28"/>
          <w:lang w:eastAsia="vi-VN"/>
        </w:rPr>
        <w:t>mg.</w:t>
      </w:r>
    </w:p>
    <w:p w14:paraId="3337564A" w14:textId="6CF61AF0" w:rsidR="002F3495" w:rsidRPr="009944CC" w:rsidRDefault="004C2961" w:rsidP="009944CC">
      <w:pPr>
        <w:shd w:val="clear" w:color="auto" w:fill="FFFFFF"/>
        <w:spacing w:before="120" w:after="120"/>
        <w:ind w:firstLine="720"/>
        <w:jc w:val="both"/>
        <w:rPr>
          <w:rFonts w:eastAsia="Times New Roman" w:cs="Times New Roman"/>
          <w:color w:val="000000" w:themeColor="text1"/>
          <w:szCs w:val="28"/>
          <w:lang w:val="en-US" w:eastAsia="vi-VN"/>
        </w:rPr>
      </w:pPr>
      <w:r w:rsidRPr="009944CC">
        <w:rPr>
          <w:rFonts w:eastAsia="Times New Roman" w:cs="Times New Roman"/>
          <w:color w:val="000000" w:themeColor="text1"/>
          <w:szCs w:val="28"/>
          <w:lang w:val="en-US" w:eastAsia="vi-VN"/>
        </w:rPr>
        <w:t xml:space="preserve">- </w:t>
      </w:r>
      <w:r w:rsidR="00F230A2" w:rsidRPr="009944CC">
        <w:rPr>
          <w:rFonts w:eastAsia="Times New Roman" w:cs="Times New Roman"/>
          <w:color w:val="000000" w:themeColor="text1"/>
          <w:szCs w:val="28"/>
          <w:lang w:eastAsia="vi-VN"/>
        </w:rPr>
        <w:t>Tá dược</w:t>
      </w:r>
      <w:r w:rsidR="002F3495" w:rsidRPr="009944CC">
        <w:rPr>
          <w:rFonts w:eastAsia="Times New Roman" w:cs="Times New Roman"/>
          <w:color w:val="000000" w:themeColor="text1"/>
          <w:szCs w:val="28"/>
          <w:lang w:val="en-US" w:eastAsia="vi-VN"/>
        </w:rPr>
        <w:t>: ………………………………….vđ 1 gói.</w:t>
      </w:r>
    </w:p>
    <w:p w14:paraId="25D4705D" w14:textId="5DD4B4AF" w:rsidR="00050B8F" w:rsidRPr="009944CC" w:rsidRDefault="002F3495" w:rsidP="009944CC">
      <w:pPr>
        <w:shd w:val="clear" w:color="auto" w:fill="FFFFFF"/>
        <w:spacing w:before="120" w:after="120"/>
        <w:ind w:firstLine="720"/>
        <w:jc w:val="both"/>
        <w:rPr>
          <w:rFonts w:cs="Times New Roman"/>
          <w:bCs/>
          <w:color w:val="000000" w:themeColor="text1"/>
          <w:szCs w:val="28"/>
          <w:lang w:val="en-US"/>
        </w:rPr>
      </w:pPr>
      <w:r w:rsidRPr="009944CC">
        <w:rPr>
          <w:rFonts w:eastAsia="Times New Roman" w:cs="Times New Roman"/>
          <w:color w:val="000000" w:themeColor="text1"/>
          <w:szCs w:val="28"/>
          <w:lang w:val="en-US" w:eastAsia="vi-VN"/>
        </w:rPr>
        <w:t>(Đường sacch</w:t>
      </w:r>
      <w:r w:rsidR="002E4D22" w:rsidRPr="009944CC">
        <w:rPr>
          <w:rFonts w:eastAsia="Times New Roman" w:cs="Times New Roman"/>
          <w:color w:val="000000" w:themeColor="text1"/>
          <w:szCs w:val="28"/>
          <w:lang w:val="en-US" w:eastAsia="vi-VN"/>
        </w:rPr>
        <w:t>arose, kyron T-112 B, aspartam, mùi dâu bột</w:t>
      </w:r>
      <w:r w:rsidR="004A187B" w:rsidRPr="009944CC">
        <w:rPr>
          <w:rFonts w:eastAsia="Times New Roman" w:cs="Times New Roman"/>
          <w:color w:val="000000" w:themeColor="text1"/>
          <w:szCs w:val="28"/>
          <w:lang w:val="en-US" w:eastAsia="vi-VN"/>
        </w:rPr>
        <w:t>).</w:t>
      </w:r>
    </w:p>
    <w:p w14:paraId="43A6B806" w14:textId="77777777" w:rsidR="00305E4D" w:rsidRPr="009944CC" w:rsidRDefault="000E4F3A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>CHỈ ĐỊNH:</w:t>
      </w:r>
      <w:r w:rsidR="00455373" w:rsidRPr="009944CC">
        <w:rPr>
          <w:b/>
          <w:bCs/>
          <w:color w:val="000000" w:themeColor="text1"/>
          <w:sz w:val="28"/>
          <w:szCs w:val="28"/>
        </w:rPr>
        <w:t xml:space="preserve"> </w:t>
      </w:r>
    </w:p>
    <w:p w14:paraId="495D5BA5" w14:textId="5866BF99" w:rsidR="00305E4D" w:rsidRPr="009944CC" w:rsidRDefault="00305E4D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ab/>
      </w:r>
      <w:r w:rsidRPr="009944CC">
        <w:rPr>
          <w:color w:val="000000" w:themeColor="text1"/>
          <w:sz w:val="28"/>
          <w:szCs w:val="28"/>
        </w:rPr>
        <w:t>Azithromycin được chỉ định điều trị các chứng nhiễm trùng:</w:t>
      </w:r>
    </w:p>
    <w:p w14:paraId="50373B10" w14:textId="753F4A01" w:rsidR="00CB67CD" w:rsidRPr="009944CC" w:rsidRDefault="000E4F3A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 xml:space="preserve"> </w:t>
      </w:r>
    </w:p>
    <w:p w14:paraId="04AF1D16" w14:textId="21BDD72D" w:rsidR="00014A00" w:rsidRPr="009944CC" w:rsidRDefault="006252B6" w:rsidP="009944CC">
      <w:pPr>
        <w:shd w:val="clear" w:color="auto" w:fill="FFFFFF"/>
        <w:spacing w:before="120" w:after="120"/>
        <w:ind w:firstLine="720"/>
        <w:jc w:val="both"/>
        <w:rPr>
          <w:rFonts w:cs="Times New Roman"/>
          <w:color w:val="000000" w:themeColor="text1"/>
          <w:szCs w:val="28"/>
          <w:lang w:val="en-US"/>
        </w:rPr>
      </w:pPr>
      <w:r w:rsidRPr="009944CC">
        <w:rPr>
          <w:rFonts w:cs="Times New Roman"/>
          <w:color w:val="000000" w:themeColor="text1"/>
          <w:szCs w:val="28"/>
          <w:lang w:val="en-US"/>
        </w:rPr>
        <w:t xml:space="preserve">- </w:t>
      </w:r>
      <w:r w:rsidR="00884977" w:rsidRPr="009944CC">
        <w:rPr>
          <w:rFonts w:cs="Times New Roman"/>
          <w:color w:val="000000" w:themeColor="text1"/>
          <w:szCs w:val="28"/>
          <w:lang w:val="en-US"/>
        </w:rPr>
        <w:t>Đường hô hấp trên: Tai, mũi, họng như viêm xoang, viêm amidan</w:t>
      </w:r>
      <w:r w:rsidR="009D5FDA" w:rsidRPr="009944CC">
        <w:rPr>
          <w:rFonts w:cs="Times New Roman"/>
          <w:color w:val="000000" w:themeColor="text1"/>
          <w:szCs w:val="28"/>
          <w:lang w:val="en-US"/>
        </w:rPr>
        <w:t>, viêm tai giữa,...</w:t>
      </w:r>
    </w:p>
    <w:p w14:paraId="307D84A6" w14:textId="2B1979CC" w:rsidR="009D5FDA" w:rsidRPr="009944CC" w:rsidRDefault="009D5FDA" w:rsidP="009944CC">
      <w:pPr>
        <w:shd w:val="clear" w:color="auto" w:fill="FFFFFF"/>
        <w:spacing w:before="120" w:after="120"/>
        <w:ind w:firstLine="720"/>
        <w:jc w:val="both"/>
        <w:rPr>
          <w:rFonts w:cs="Times New Roman"/>
          <w:color w:val="000000" w:themeColor="text1"/>
          <w:szCs w:val="28"/>
          <w:lang w:val="en-US"/>
        </w:rPr>
      </w:pPr>
      <w:r w:rsidRPr="009944CC">
        <w:rPr>
          <w:rFonts w:cs="Times New Roman"/>
          <w:color w:val="000000" w:themeColor="text1"/>
          <w:szCs w:val="28"/>
          <w:lang w:val="en-US"/>
        </w:rPr>
        <w:t>- Đường hô hấp dưới: Viêm phổi, viêm phế quản cấp.</w:t>
      </w:r>
    </w:p>
    <w:p w14:paraId="53E12D7B" w14:textId="3AD93390" w:rsidR="009D5FDA" w:rsidRPr="009944CC" w:rsidRDefault="009D5FDA" w:rsidP="009944CC">
      <w:pPr>
        <w:shd w:val="clear" w:color="auto" w:fill="FFFFFF"/>
        <w:spacing w:before="120" w:after="120"/>
        <w:ind w:firstLine="720"/>
        <w:jc w:val="both"/>
        <w:rPr>
          <w:rFonts w:cs="Times New Roman"/>
          <w:color w:val="000000" w:themeColor="text1"/>
          <w:szCs w:val="28"/>
          <w:lang w:val="en-US"/>
        </w:rPr>
      </w:pPr>
      <w:r w:rsidRPr="009944CC">
        <w:rPr>
          <w:rFonts w:cs="Times New Roman"/>
          <w:color w:val="000000" w:themeColor="text1"/>
          <w:szCs w:val="28"/>
          <w:lang w:val="en-US"/>
        </w:rPr>
        <w:t xml:space="preserve">- Da và mô mềm: </w:t>
      </w:r>
      <w:r w:rsidR="00A67BF7" w:rsidRPr="009944CC">
        <w:rPr>
          <w:rFonts w:cs="Times New Roman"/>
          <w:color w:val="000000" w:themeColor="text1"/>
          <w:szCs w:val="28"/>
          <w:lang w:val="en-US"/>
        </w:rPr>
        <w:t>Nhọt, bệnh mủ da, chốc lở do Staphylococcus aureus.</w:t>
      </w:r>
    </w:p>
    <w:p w14:paraId="2B589609" w14:textId="7BF80AE8" w:rsidR="00A67BF7" w:rsidRPr="009944CC" w:rsidRDefault="00A67BF7" w:rsidP="009944CC">
      <w:pPr>
        <w:shd w:val="clear" w:color="auto" w:fill="FFFFFF"/>
        <w:spacing w:before="120" w:after="120"/>
        <w:ind w:firstLine="720"/>
        <w:jc w:val="both"/>
        <w:rPr>
          <w:rFonts w:cs="Times New Roman"/>
          <w:color w:val="000000" w:themeColor="text1"/>
          <w:szCs w:val="28"/>
          <w:lang w:eastAsia="vi-VN"/>
        </w:rPr>
      </w:pPr>
      <w:r w:rsidRPr="009944CC">
        <w:rPr>
          <w:rFonts w:cs="Times New Roman"/>
          <w:color w:val="000000" w:themeColor="text1"/>
          <w:szCs w:val="28"/>
          <w:lang w:val="en-US"/>
        </w:rPr>
        <w:t xml:space="preserve">- Bệnh lây truyền qua đường </w:t>
      </w:r>
      <w:r w:rsidR="00392E01" w:rsidRPr="009944CC">
        <w:rPr>
          <w:rFonts w:cs="Times New Roman"/>
          <w:color w:val="000000" w:themeColor="text1"/>
          <w:szCs w:val="28"/>
          <w:lang w:val="en-US"/>
        </w:rPr>
        <w:t>sinh</w:t>
      </w:r>
      <w:r w:rsidRPr="009944CC">
        <w:rPr>
          <w:rFonts w:cs="Times New Roman"/>
          <w:color w:val="000000" w:themeColor="text1"/>
          <w:szCs w:val="28"/>
          <w:lang w:val="en-US"/>
        </w:rPr>
        <w:t xml:space="preserve"> dục</w:t>
      </w:r>
      <w:r w:rsidR="00392E01" w:rsidRPr="009944CC">
        <w:rPr>
          <w:rFonts w:cs="Times New Roman"/>
          <w:color w:val="000000" w:themeColor="text1"/>
          <w:szCs w:val="28"/>
          <w:lang w:val="en-US"/>
        </w:rPr>
        <w:t>: Viêm niệu đạo và viêm cổ tử cung, nhiễm trùng đường tiểu và vùng chậu không do lậu cầu</w:t>
      </w:r>
      <w:r w:rsidR="001970FD" w:rsidRPr="009944CC">
        <w:rPr>
          <w:rFonts w:cs="Times New Roman"/>
          <w:color w:val="000000" w:themeColor="text1"/>
          <w:szCs w:val="28"/>
          <w:lang w:val="en-US"/>
        </w:rPr>
        <w:t>.</w:t>
      </w:r>
    </w:p>
    <w:p w14:paraId="7D2B5BAD" w14:textId="77777777" w:rsidR="00BF1AFF" w:rsidRPr="009944CC" w:rsidRDefault="0035370E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>LIỀU DÙNG VÀ CÁCH DÙNG:</w:t>
      </w:r>
    </w:p>
    <w:p w14:paraId="3CCA1569" w14:textId="4295DAFA" w:rsidR="00415662" w:rsidRPr="009944CC" w:rsidRDefault="005B78DD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944CC">
        <w:rPr>
          <w:i/>
          <w:iCs/>
          <w:color w:val="000000" w:themeColor="text1"/>
          <w:sz w:val="28"/>
          <w:szCs w:val="28"/>
        </w:rPr>
        <w:t>Cách dùng</w:t>
      </w:r>
      <w:r w:rsidR="001970FD" w:rsidRPr="009944CC">
        <w:rPr>
          <w:color w:val="000000" w:themeColor="text1"/>
          <w:sz w:val="28"/>
          <w:szCs w:val="28"/>
        </w:rPr>
        <w:t xml:space="preserve">: Azicine 250 mg được dùng bằng đường uống, </w:t>
      </w:r>
      <w:r w:rsidR="0076640A" w:rsidRPr="009944CC">
        <w:rPr>
          <w:color w:val="000000" w:themeColor="text1"/>
          <w:sz w:val="28"/>
          <w:szCs w:val="28"/>
        </w:rPr>
        <w:t xml:space="preserve">hoà thuốc trong nước ấm. Nên uống thuốc trước bữa ăn ít nhất 1 giờ hoặc sau </w:t>
      </w:r>
      <w:r w:rsidR="00AD3E8E" w:rsidRPr="009944CC">
        <w:rPr>
          <w:color w:val="000000" w:themeColor="text1"/>
          <w:sz w:val="28"/>
          <w:szCs w:val="28"/>
        </w:rPr>
        <w:t>bữa ăn ít nhất 2 giờ.</w:t>
      </w:r>
    </w:p>
    <w:p w14:paraId="69DDB029" w14:textId="0E80F918" w:rsidR="00DD4ADC" w:rsidRPr="009944CC" w:rsidRDefault="00DD4ADC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 xml:space="preserve">Liều dùng: </w:t>
      </w:r>
    </w:p>
    <w:p w14:paraId="1559E7CF" w14:textId="05AFC078" w:rsidR="00B22E23" w:rsidRPr="009944CC" w:rsidRDefault="00B22E23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ab/>
        <w:t xml:space="preserve">- Người lớn: </w:t>
      </w:r>
    </w:p>
    <w:p w14:paraId="7B7C90BE" w14:textId="52ABE75F" w:rsidR="00B22E23" w:rsidRPr="009944CC" w:rsidRDefault="00B22E23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ab/>
        <w:t>+ Nhiễm trùng đường hô hấp trên và dưới, nhiễm trùng da và mô mềm: Liều khởi đầu</w:t>
      </w:r>
      <w:r w:rsidR="00CE7A5D" w:rsidRPr="009944CC">
        <w:rPr>
          <w:color w:val="000000" w:themeColor="text1"/>
          <w:sz w:val="28"/>
          <w:szCs w:val="28"/>
        </w:rPr>
        <w:t xml:space="preserve"> dùng liều duy nhất 500 mg trong ngày đầu tiên, và 4 ngày sau, mỗi ngày 250 mg.</w:t>
      </w:r>
    </w:p>
    <w:p w14:paraId="245F8F61" w14:textId="0C23DBA2" w:rsidR="00CE7A5D" w:rsidRPr="009944CC" w:rsidRDefault="00CE7A5D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ab/>
        <w:t>+ Bệnh lây qua đường sinh dục</w:t>
      </w:r>
      <w:r w:rsidR="00D45B4A" w:rsidRPr="009944CC">
        <w:rPr>
          <w:color w:val="000000" w:themeColor="text1"/>
          <w:sz w:val="28"/>
          <w:szCs w:val="28"/>
        </w:rPr>
        <w:t>: Liều duy nhất 1 g.</w:t>
      </w:r>
    </w:p>
    <w:p w14:paraId="5DECA57C" w14:textId="728F56EF" w:rsidR="00D45B4A" w:rsidRPr="009944CC" w:rsidRDefault="00D45B4A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ab/>
        <w:t>- Trẻ em: 10 mg/kg/ngày. Uống trong vòng 3 ngày.</w:t>
      </w:r>
    </w:p>
    <w:p w14:paraId="2D087D73" w14:textId="6B650494" w:rsidR="00C06478" w:rsidRPr="009944CC" w:rsidRDefault="000E4F3A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 xml:space="preserve">CHỐNG CHỈ ĐỊNH: </w:t>
      </w:r>
      <w:r w:rsidR="00F33879" w:rsidRPr="009944CC">
        <w:rPr>
          <w:b/>
          <w:bCs/>
          <w:color w:val="000000" w:themeColor="text1"/>
          <w:sz w:val="28"/>
          <w:szCs w:val="28"/>
        </w:rPr>
        <w:t xml:space="preserve"> </w:t>
      </w:r>
    </w:p>
    <w:p w14:paraId="0EA6FE67" w14:textId="30D94C6E" w:rsidR="00D65C21" w:rsidRPr="009944CC" w:rsidRDefault="00F762E1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ab/>
        <w:t xml:space="preserve">- </w:t>
      </w:r>
      <w:r w:rsidR="0046767D" w:rsidRPr="009944CC">
        <w:rPr>
          <w:color w:val="000000" w:themeColor="text1"/>
          <w:sz w:val="28"/>
          <w:szCs w:val="28"/>
        </w:rPr>
        <w:t>Azithromycin chống chỉ định trên những bệnh nhân quá mẫn với Azithromycin, erythromycin</w:t>
      </w:r>
      <w:r w:rsidR="007830D8" w:rsidRPr="009944CC">
        <w:rPr>
          <w:color w:val="000000" w:themeColor="text1"/>
          <w:sz w:val="28"/>
          <w:szCs w:val="28"/>
        </w:rPr>
        <w:t xml:space="preserve"> hoặc bất kỳ kháng sinh thuộc nhóm macrolid.</w:t>
      </w:r>
    </w:p>
    <w:p w14:paraId="74EBBC00" w14:textId="18310A3F" w:rsidR="00052DF9" w:rsidRPr="009944CC" w:rsidRDefault="000E4F3A" w:rsidP="009944C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>CẢNH BÁO VÀ THẬN TRỌNG:</w:t>
      </w:r>
    </w:p>
    <w:p w14:paraId="3E8EEF24" w14:textId="42BB3D42" w:rsidR="00EF1D24" w:rsidRPr="009944CC" w:rsidRDefault="006B667F" w:rsidP="009944C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ab/>
        <w:t>-</w:t>
      </w:r>
      <w:r w:rsidR="00F47A89" w:rsidRPr="009944CC">
        <w:rPr>
          <w:b/>
          <w:bCs/>
          <w:color w:val="000000" w:themeColor="text1"/>
          <w:sz w:val="28"/>
          <w:szCs w:val="28"/>
        </w:rPr>
        <w:t xml:space="preserve"> </w:t>
      </w:r>
      <w:r w:rsidR="007830D8" w:rsidRPr="009944CC">
        <w:rPr>
          <w:color w:val="000000" w:themeColor="text1"/>
          <w:sz w:val="28"/>
          <w:szCs w:val="28"/>
        </w:rPr>
        <w:t xml:space="preserve">Tránh chỉ định cho trẻ em dưới </w:t>
      </w:r>
      <w:r w:rsidR="00547C4A" w:rsidRPr="009944CC">
        <w:rPr>
          <w:color w:val="000000" w:themeColor="text1"/>
          <w:sz w:val="28"/>
          <w:szCs w:val="28"/>
        </w:rPr>
        <w:t>6 tháng tuổi.</w:t>
      </w:r>
    </w:p>
    <w:p w14:paraId="2916E152" w14:textId="77777777" w:rsidR="0083769D" w:rsidRPr="009944CC" w:rsidRDefault="00547C4A" w:rsidP="009944C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lastRenderedPageBreak/>
        <w:tab/>
        <w:t xml:space="preserve">- </w:t>
      </w:r>
      <w:r w:rsidR="007D23A0" w:rsidRPr="009944CC">
        <w:rPr>
          <w:color w:val="000000" w:themeColor="text1"/>
          <w:sz w:val="28"/>
          <w:szCs w:val="28"/>
        </w:rPr>
        <w:t>Azithromycine được đào thải chủ yếu qua gan, nên dùng thận trọng cho những bệnh nhân suy giảm chức năng gan</w:t>
      </w:r>
      <w:r w:rsidR="0083769D" w:rsidRPr="009944CC">
        <w:rPr>
          <w:color w:val="000000" w:themeColor="text1"/>
          <w:sz w:val="28"/>
          <w:szCs w:val="28"/>
        </w:rPr>
        <w:t>.</w:t>
      </w:r>
    </w:p>
    <w:p w14:paraId="5E690DF9" w14:textId="77777777" w:rsidR="00865BE9" w:rsidRPr="009944CC" w:rsidRDefault="0083769D" w:rsidP="009944C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ab/>
        <w:t xml:space="preserve">- Ít có dữ liệu về việc sử dụng azithromycine ở những bệnh nhân suy thận, nên dùng thuốc thận trọng </w:t>
      </w:r>
      <w:r w:rsidR="00865BE9" w:rsidRPr="009944CC">
        <w:rPr>
          <w:color w:val="000000" w:themeColor="text1"/>
          <w:sz w:val="28"/>
          <w:szCs w:val="28"/>
        </w:rPr>
        <w:t>cho những bệnh nhân có tốc độ lọc cầu thận dưới 10 ml/phút.</w:t>
      </w:r>
    </w:p>
    <w:p w14:paraId="7C0F749C" w14:textId="77777777" w:rsidR="00881A88" w:rsidRPr="009944CC" w:rsidRDefault="00865BE9" w:rsidP="009944C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ab/>
        <w:t xml:space="preserve">- Chỉ nên sử dụng thuốc để điều trị và </w:t>
      </w:r>
      <w:r w:rsidR="00881A88" w:rsidRPr="009944CC">
        <w:rPr>
          <w:color w:val="000000" w:themeColor="text1"/>
          <w:sz w:val="28"/>
          <w:szCs w:val="28"/>
        </w:rPr>
        <w:t>phòng ngừa sự nhiễm trùng rõ rệt hoặc nghi ngờ nhiễm trùng bởi các vi khuẩn nhạy cảm.</w:t>
      </w:r>
    </w:p>
    <w:p w14:paraId="782C5EB7" w14:textId="052EF017" w:rsidR="00547C4A" w:rsidRPr="009944CC" w:rsidRDefault="00881A88" w:rsidP="009944C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9944CC">
        <w:rPr>
          <w:color w:val="000000" w:themeColor="text1"/>
          <w:sz w:val="28"/>
          <w:szCs w:val="28"/>
        </w:rPr>
        <w:tab/>
        <w:t xml:space="preserve">- Azicine 250 mg có chứa </w:t>
      </w:r>
      <w:r w:rsidR="00FC7FBB" w:rsidRPr="009944CC">
        <w:rPr>
          <w:color w:val="000000" w:themeColor="text1"/>
          <w:sz w:val="28"/>
          <w:szCs w:val="28"/>
        </w:rPr>
        <w:t>sucrose (đường saccharose). Không nên dùng thuốc này cho bệnh nhân có các vấn đề về di truyền hiếm gặp</w:t>
      </w:r>
      <w:r w:rsidR="0055132F" w:rsidRPr="009944CC">
        <w:rPr>
          <w:color w:val="000000" w:themeColor="text1"/>
          <w:sz w:val="28"/>
          <w:szCs w:val="28"/>
        </w:rPr>
        <w:t xml:space="preserve"> không dung nạp fructose, kém hấp thu glucose – galactose hoặc thiếu hụt enzym sucrase</w:t>
      </w:r>
      <w:r w:rsidR="00C60D41" w:rsidRPr="009944CC">
        <w:rPr>
          <w:color w:val="000000" w:themeColor="text1"/>
          <w:sz w:val="28"/>
          <w:szCs w:val="28"/>
        </w:rPr>
        <w:t>- isomaltase.</w:t>
      </w:r>
      <w:r w:rsidR="00547C4A" w:rsidRPr="009944CC">
        <w:rPr>
          <w:color w:val="000000" w:themeColor="text1"/>
          <w:sz w:val="28"/>
          <w:szCs w:val="28"/>
        </w:rPr>
        <w:t xml:space="preserve"> </w:t>
      </w:r>
    </w:p>
    <w:p w14:paraId="1F466095" w14:textId="154ADC65" w:rsidR="004F334E" w:rsidRPr="009944CC" w:rsidRDefault="000E4F3A" w:rsidP="009944C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 xml:space="preserve">PHỤ NỮ CÓ THAI VÀ CHO CON BÚ: </w:t>
      </w:r>
    </w:p>
    <w:p w14:paraId="030BA3AA" w14:textId="21C25344" w:rsidR="00BB0174" w:rsidRPr="009944CC" w:rsidRDefault="009E348B" w:rsidP="009944C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ab/>
        <w:t>-</w:t>
      </w:r>
      <w:r w:rsidR="00593130" w:rsidRPr="009944CC">
        <w:rPr>
          <w:b/>
          <w:bCs/>
          <w:color w:val="000000" w:themeColor="text1"/>
          <w:sz w:val="28"/>
          <w:szCs w:val="28"/>
        </w:rPr>
        <w:t xml:space="preserve"> </w:t>
      </w:r>
      <w:r w:rsidR="00593130" w:rsidRPr="009944CC">
        <w:rPr>
          <w:color w:val="000000" w:themeColor="text1"/>
          <w:sz w:val="28"/>
          <w:szCs w:val="28"/>
        </w:rPr>
        <w:t>Phụ nữ có thai</w:t>
      </w:r>
      <w:r w:rsidR="00DC417F" w:rsidRPr="009944CC">
        <w:rPr>
          <w:color w:val="000000" w:themeColor="text1"/>
          <w:sz w:val="28"/>
          <w:szCs w:val="28"/>
        </w:rPr>
        <w:t xml:space="preserve">: Chưa có nghiên cứu đầy đủ  và có kiểm soát về sử dụng azithromycin cho phụ nữ có thai, chỉ dùng thuốc cho phụ nữ có thai </w:t>
      </w:r>
      <w:r w:rsidR="00975745" w:rsidRPr="009944CC">
        <w:rPr>
          <w:color w:val="000000" w:themeColor="text1"/>
          <w:sz w:val="28"/>
          <w:szCs w:val="28"/>
        </w:rPr>
        <w:t>khi thật sự cần thiết</w:t>
      </w:r>
    </w:p>
    <w:p w14:paraId="3F41A7EF" w14:textId="2A88EBEA" w:rsidR="00975745" w:rsidRPr="009944CC" w:rsidRDefault="00975745" w:rsidP="009944CC">
      <w:pPr>
        <w:pStyle w:val="NormalWeb"/>
        <w:shd w:val="clear" w:color="auto" w:fill="FFFFFF"/>
        <w:spacing w:before="120" w:beforeAutospacing="0" w:after="12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ab/>
        <w:t xml:space="preserve">- Phụ nữ cho con bú: </w:t>
      </w:r>
      <w:r w:rsidR="00C23AB6" w:rsidRPr="009944CC">
        <w:rPr>
          <w:color w:val="000000" w:themeColor="text1"/>
          <w:sz w:val="28"/>
          <w:szCs w:val="28"/>
        </w:rPr>
        <w:t>Azithromycin được tìm thấy trong sữa mẹ, cần sử dụng thuốc  thận trọng cho phụ nữ đang cho con bú.</w:t>
      </w:r>
    </w:p>
    <w:p w14:paraId="3C02B286" w14:textId="116E154E" w:rsidR="004F334E" w:rsidRPr="009944CC" w:rsidRDefault="000E4F3A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 xml:space="preserve">TƯƠNG TÁC THUỐC: </w:t>
      </w:r>
    </w:p>
    <w:p w14:paraId="25B50F92" w14:textId="19303471" w:rsidR="00DA3F06" w:rsidRPr="009944CC" w:rsidRDefault="00DA3F06" w:rsidP="009944C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>- Thuốc kháng acid</w:t>
      </w:r>
      <w:r w:rsidR="00A70A29" w:rsidRPr="009944CC">
        <w:rPr>
          <w:color w:val="000000" w:themeColor="text1"/>
          <w:sz w:val="28"/>
          <w:szCs w:val="28"/>
        </w:rPr>
        <w:t xml:space="preserve"> nhôm/magnesi hydroxyd</w:t>
      </w:r>
      <w:r w:rsidRPr="009944CC">
        <w:rPr>
          <w:color w:val="000000" w:themeColor="text1"/>
          <w:sz w:val="28"/>
          <w:szCs w:val="28"/>
        </w:rPr>
        <w:t xml:space="preserve">: </w:t>
      </w:r>
      <w:r w:rsidR="00A70A29" w:rsidRPr="009944CC">
        <w:rPr>
          <w:color w:val="000000" w:themeColor="text1"/>
          <w:sz w:val="28"/>
          <w:szCs w:val="28"/>
        </w:rPr>
        <w:t>Có thể làm giảm nồng độ đỉnh của azithromycin</w:t>
      </w:r>
      <w:r w:rsidR="006C653D" w:rsidRPr="009944CC">
        <w:rPr>
          <w:color w:val="000000" w:themeColor="text1"/>
          <w:sz w:val="28"/>
          <w:szCs w:val="28"/>
        </w:rPr>
        <w:t xml:space="preserve"> nên cần được dùng riêng rẽ.</w:t>
      </w:r>
    </w:p>
    <w:p w14:paraId="64C8BFD0" w14:textId="5B0AD58C" w:rsidR="00DA3F06" w:rsidRPr="009944CC" w:rsidRDefault="00567A32" w:rsidP="009944C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 xml:space="preserve">- </w:t>
      </w:r>
      <w:r w:rsidR="006C653D" w:rsidRPr="009944CC">
        <w:rPr>
          <w:color w:val="000000" w:themeColor="text1"/>
          <w:sz w:val="28"/>
          <w:szCs w:val="28"/>
        </w:rPr>
        <w:t xml:space="preserve">Các glycosid digitalis: Ở một số bệnh nhân </w:t>
      </w:r>
      <w:r w:rsidR="00C22C78" w:rsidRPr="009944CC">
        <w:rPr>
          <w:color w:val="000000" w:themeColor="text1"/>
          <w:sz w:val="28"/>
          <w:szCs w:val="28"/>
        </w:rPr>
        <w:t>có biểu hiện gia tăng không thể dự đoán nồng độ digoxin trong huyết thanh</w:t>
      </w:r>
      <w:r w:rsidR="004A674B" w:rsidRPr="009944CC">
        <w:rPr>
          <w:color w:val="000000" w:themeColor="text1"/>
          <w:sz w:val="28"/>
          <w:szCs w:val="28"/>
        </w:rPr>
        <w:t xml:space="preserve"> từ 2 – 4 lần khi dùng Azithromycin</w:t>
      </w:r>
      <w:r w:rsidR="005C5D73" w:rsidRPr="009944CC">
        <w:rPr>
          <w:color w:val="000000" w:themeColor="text1"/>
          <w:sz w:val="28"/>
          <w:szCs w:val="28"/>
        </w:rPr>
        <w:t>. Sự tương tác tương tự có thể gặp với digitoxin. Ngộ độc digitalis có thể xảy ra.</w:t>
      </w:r>
    </w:p>
    <w:p w14:paraId="1CF4732F" w14:textId="3EA39730" w:rsidR="006D1937" w:rsidRPr="009944CC" w:rsidRDefault="001527E5" w:rsidP="009944C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 xml:space="preserve">- </w:t>
      </w:r>
      <w:r w:rsidR="00EA0542" w:rsidRPr="009944CC">
        <w:rPr>
          <w:color w:val="000000" w:themeColor="text1"/>
          <w:sz w:val="28"/>
          <w:szCs w:val="28"/>
        </w:rPr>
        <w:t>Ergotamin và dihydroergotamin: độc tính cấp tiêu biểu của cực loã mạch là co thắt mạch</w:t>
      </w:r>
      <w:r w:rsidR="004E3FEA" w:rsidRPr="009944CC">
        <w:rPr>
          <w:color w:val="000000" w:themeColor="text1"/>
          <w:sz w:val="28"/>
          <w:szCs w:val="28"/>
        </w:rPr>
        <w:t xml:space="preserve"> ngoại biên trầm trọng và mất cảm giác.</w:t>
      </w:r>
    </w:p>
    <w:p w14:paraId="071F384A" w14:textId="60652A1A" w:rsidR="004E3FEA" w:rsidRPr="009944CC" w:rsidRDefault="004E3FEA" w:rsidP="009944C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 xml:space="preserve">- Triazolam: Thuốc làm giảm độ thanh </w:t>
      </w:r>
      <w:r w:rsidR="00F415FC" w:rsidRPr="009944CC">
        <w:rPr>
          <w:color w:val="000000" w:themeColor="text1"/>
          <w:sz w:val="28"/>
          <w:szCs w:val="28"/>
        </w:rPr>
        <w:t>thải của triazolam và do đó làm tăng tác dụng dược lý của triazolam.</w:t>
      </w:r>
    </w:p>
    <w:p w14:paraId="67417BAE" w14:textId="01935F54" w:rsidR="0036159B" w:rsidRPr="009944CC" w:rsidRDefault="0036159B" w:rsidP="009944C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9944CC">
        <w:rPr>
          <w:color w:val="000000" w:themeColor="text1"/>
          <w:sz w:val="28"/>
          <w:szCs w:val="28"/>
        </w:rPr>
        <w:t>- Các thuốc được chuyển hoá qua hệ thống cytochrom P450: Thuốc làm tăng nồng độ trong huyết thanh của Carbamazepi</w:t>
      </w:r>
      <w:r w:rsidR="00967421" w:rsidRPr="009944CC">
        <w:rPr>
          <w:color w:val="000000" w:themeColor="text1"/>
          <w:sz w:val="28"/>
          <w:szCs w:val="28"/>
        </w:rPr>
        <w:t>n, cyclosporin, hoxobarbital và phenytoin</w:t>
      </w:r>
    </w:p>
    <w:p w14:paraId="3DB97679" w14:textId="4F0C0443" w:rsidR="004F334E" w:rsidRPr="009944CC" w:rsidRDefault="000E4F3A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9944CC">
        <w:rPr>
          <w:b/>
          <w:bCs/>
          <w:color w:val="000000" w:themeColor="text1"/>
          <w:sz w:val="28"/>
          <w:szCs w:val="28"/>
        </w:rPr>
        <w:t xml:space="preserve">TÁC DỤNG KHÔNG MONG MUỐN: </w:t>
      </w:r>
    </w:p>
    <w:p w14:paraId="1F003F25" w14:textId="29EDC183" w:rsidR="008E47BD" w:rsidRPr="009944CC" w:rsidRDefault="009944CC" w:rsidP="009944C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rStyle w:val="Emphasis"/>
          <w:color w:val="000000" w:themeColor="text1"/>
          <w:sz w:val="28"/>
          <w:szCs w:val="28"/>
        </w:rPr>
        <w:t xml:space="preserve">- </w:t>
      </w:r>
      <w:r w:rsidR="008E47BD" w:rsidRPr="009944CC">
        <w:rPr>
          <w:rStyle w:val="Emphasis"/>
          <w:i w:val="0"/>
          <w:iCs w:val="0"/>
          <w:color w:val="000000" w:themeColor="text1"/>
          <w:sz w:val="28"/>
          <w:szCs w:val="28"/>
        </w:rPr>
        <w:t>Thường gặp</w:t>
      </w:r>
      <w:r w:rsidR="008E47BD" w:rsidRPr="009944CC">
        <w:rPr>
          <w:rStyle w:val="Emphasis"/>
          <w:color w:val="000000" w:themeColor="text1"/>
          <w:sz w:val="28"/>
          <w:szCs w:val="28"/>
        </w:rPr>
        <w:t xml:space="preserve">: </w:t>
      </w:r>
      <w:r w:rsidR="008E47BD" w:rsidRPr="009944CC">
        <w:rPr>
          <w:color w:val="000000" w:themeColor="text1"/>
          <w:sz w:val="28"/>
          <w:szCs w:val="28"/>
        </w:rPr>
        <w:t xml:space="preserve">Tiêu hóa </w:t>
      </w:r>
      <w:r w:rsidR="002843B9" w:rsidRPr="009944CC">
        <w:rPr>
          <w:color w:val="000000" w:themeColor="text1"/>
          <w:sz w:val="28"/>
          <w:szCs w:val="28"/>
        </w:rPr>
        <w:t>(buồn nôn, tiêu chảy, đau bụng, nôn)</w:t>
      </w:r>
    </w:p>
    <w:p w14:paraId="43313CA9" w14:textId="3058BFE0" w:rsidR="002843B9" w:rsidRPr="009944CC" w:rsidRDefault="009944CC" w:rsidP="009944C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843B9" w:rsidRPr="009944CC">
        <w:rPr>
          <w:color w:val="000000" w:themeColor="text1"/>
          <w:sz w:val="28"/>
          <w:szCs w:val="28"/>
        </w:rPr>
        <w:t xml:space="preserve">Ít gặp: </w:t>
      </w:r>
      <w:r w:rsidR="00EF5F8E" w:rsidRPr="009944CC">
        <w:rPr>
          <w:color w:val="000000" w:themeColor="text1"/>
          <w:sz w:val="28"/>
          <w:szCs w:val="28"/>
        </w:rPr>
        <w:t xml:space="preserve">Mệt mỏi, đau đầu, chóng mặt, ngủ gà; đầy </w:t>
      </w:r>
      <w:r w:rsidR="00D839B1" w:rsidRPr="009944CC">
        <w:rPr>
          <w:color w:val="000000" w:themeColor="text1"/>
          <w:sz w:val="28"/>
          <w:szCs w:val="28"/>
        </w:rPr>
        <w:t>hơi, khó tiêu, không ngon miệng</w:t>
      </w:r>
      <w:r w:rsidR="0043526E" w:rsidRPr="009944CC">
        <w:rPr>
          <w:color w:val="000000" w:themeColor="text1"/>
          <w:sz w:val="28"/>
          <w:szCs w:val="28"/>
        </w:rPr>
        <w:t>; phát ban, ngứa; viêm âm đạo, cổ tử cung.</w:t>
      </w:r>
    </w:p>
    <w:p w14:paraId="71CECBCF" w14:textId="5B343DC3" w:rsidR="00404ED6" w:rsidRPr="009944CC" w:rsidRDefault="009944CC" w:rsidP="009944C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404ED6" w:rsidRPr="009944CC">
        <w:rPr>
          <w:color w:val="000000" w:themeColor="text1"/>
          <w:sz w:val="28"/>
          <w:szCs w:val="28"/>
        </w:rPr>
        <w:t xml:space="preserve">Hiếm gặp: Phản ứng phản vệ; phù mạch; Enzym </w:t>
      </w:r>
      <w:r w:rsidR="00CD4E11" w:rsidRPr="009944CC">
        <w:rPr>
          <w:color w:val="000000" w:themeColor="text1"/>
          <w:sz w:val="28"/>
          <w:szCs w:val="28"/>
        </w:rPr>
        <w:t>transaminase tăng cao; giảm nhẹ bạch cầu trung tính nhất thời</w:t>
      </w:r>
      <w:r w:rsidR="00EF0B25" w:rsidRPr="009944CC">
        <w:rPr>
          <w:color w:val="000000" w:themeColor="text1"/>
          <w:sz w:val="28"/>
          <w:szCs w:val="28"/>
        </w:rPr>
        <w:t>.</w:t>
      </w:r>
    </w:p>
    <w:p w14:paraId="3D00E0D0" w14:textId="77777777" w:rsidR="00FA50EC" w:rsidRPr="009944CC" w:rsidRDefault="00FA50EC" w:rsidP="009944CC">
      <w:pPr>
        <w:pStyle w:val="NormalWeb"/>
        <w:shd w:val="clear" w:color="auto" w:fill="FFFFFF"/>
        <w:spacing w:before="120" w:beforeAutospacing="0" w:after="12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4430C956" w14:textId="0E6D2C84" w:rsidR="001E7C7F" w:rsidRPr="009944CC" w:rsidRDefault="001E7C7F" w:rsidP="009944CC">
      <w:pPr>
        <w:spacing w:before="120" w:after="120"/>
        <w:jc w:val="both"/>
        <w:rPr>
          <w:rFonts w:cs="Times New Roman"/>
          <w:color w:val="000000" w:themeColor="text1"/>
          <w:szCs w:val="28"/>
          <w:lang w:val="en-US"/>
        </w:rPr>
      </w:pPr>
      <w:r w:rsidRPr="009944CC">
        <w:rPr>
          <w:rFonts w:cs="Times New Roman"/>
          <w:b/>
          <w:color w:val="000000" w:themeColor="text1"/>
          <w:szCs w:val="28"/>
          <w:u w:val="single"/>
          <w:lang w:val="en-US"/>
        </w:rPr>
        <w:t>Đơn giá:</w:t>
      </w:r>
      <w:r w:rsidR="000E4F3A" w:rsidRPr="009944CC">
        <w:rPr>
          <w:rFonts w:cs="Times New Roman"/>
          <w:b/>
          <w:color w:val="000000" w:themeColor="text1"/>
          <w:szCs w:val="28"/>
          <w:lang w:val="en-US"/>
        </w:rPr>
        <w:t xml:space="preserve"> </w:t>
      </w:r>
      <w:r w:rsidR="00D9787F" w:rsidRPr="009944CC">
        <w:rPr>
          <w:rFonts w:cs="Times New Roman"/>
          <w:b/>
          <w:color w:val="000000" w:themeColor="text1"/>
          <w:szCs w:val="28"/>
          <w:lang w:val="en-US"/>
        </w:rPr>
        <w:t>3.400</w:t>
      </w:r>
      <w:r w:rsidR="001A7EB6" w:rsidRPr="009944CC">
        <w:rPr>
          <w:rFonts w:cs="Times New Roman"/>
          <w:b/>
          <w:color w:val="000000" w:themeColor="text1"/>
          <w:szCs w:val="28"/>
          <w:lang w:val="en-US"/>
        </w:rPr>
        <w:t xml:space="preserve"> </w:t>
      </w:r>
      <w:r w:rsidRPr="009944CC">
        <w:rPr>
          <w:rFonts w:cs="Times New Roman"/>
          <w:b/>
          <w:bCs/>
          <w:color w:val="000000" w:themeColor="text1"/>
          <w:szCs w:val="28"/>
          <w:lang w:val="en-US"/>
        </w:rPr>
        <w:t>đồng/</w:t>
      </w:r>
      <w:r w:rsidR="00D9787F" w:rsidRPr="009944CC">
        <w:rPr>
          <w:rFonts w:cs="Times New Roman"/>
          <w:b/>
          <w:bCs/>
          <w:color w:val="000000" w:themeColor="text1"/>
          <w:szCs w:val="28"/>
          <w:lang w:val="en-US"/>
        </w:rPr>
        <w:t>gói.</w:t>
      </w:r>
    </w:p>
    <w:p w14:paraId="416A0581" w14:textId="77777777" w:rsidR="00271F05" w:rsidRPr="009944CC" w:rsidRDefault="00271F05" w:rsidP="009944CC">
      <w:pPr>
        <w:spacing w:before="120" w:after="120"/>
        <w:jc w:val="both"/>
        <w:rPr>
          <w:rFonts w:cs="Times New Roman"/>
          <w:color w:val="000000" w:themeColor="text1"/>
          <w:szCs w:val="28"/>
          <w:lang w:val="en-US"/>
        </w:rPr>
      </w:pPr>
    </w:p>
    <w:p w14:paraId="1EA8B9FE" w14:textId="6AA26DB2" w:rsidR="001E7C7F" w:rsidRPr="009944CC" w:rsidRDefault="00271F05" w:rsidP="009944CC">
      <w:pPr>
        <w:spacing w:before="120" w:after="120"/>
        <w:jc w:val="both"/>
        <w:rPr>
          <w:rFonts w:cs="Times New Roman"/>
          <w:b/>
          <w:color w:val="000000" w:themeColor="text1"/>
          <w:szCs w:val="28"/>
        </w:rPr>
      </w:pPr>
      <w:r w:rsidRPr="009944CC">
        <w:rPr>
          <w:rFonts w:cs="Times New Roman"/>
          <w:b/>
          <w:color w:val="000000" w:themeColor="text1"/>
          <w:szCs w:val="28"/>
          <w:lang w:val="en-US"/>
        </w:rPr>
        <w:t xml:space="preserve">                                                                                             </w:t>
      </w:r>
      <w:r w:rsidR="001E7C7F" w:rsidRPr="009944CC">
        <w:rPr>
          <w:rFonts w:cs="Times New Roman"/>
          <w:b/>
          <w:color w:val="000000" w:themeColor="text1"/>
          <w:szCs w:val="28"/>
          <w:lang w:val="en-US"/>
        </w:rPr>
        <w:t>DS</w:t>
      </w:r>
      <w:r w:rsidR="00043640" w:rsidRPr="009944CC">
        <w:rPr>
          <w:rFonts w:cs="Times New Roman"/>
          <w:b/>
          <w:color w:val="000000" w:themeColor="text1"/>
          <w:szCs w:val="28"/>
          <w:lang w:val="en-US"/>
        </w:rPr>
        <w:t xml:space="preserve"> </w:t>
      </w:r>
      <w:r w:rsidR="001122D9" w:rsidRPr="009944CC">
        <w:rPr>
          <w:rFonts w:cs="Times New Roman"/>
          <w:b/>
          <w:color w:val="000000" w:themeColor="text1"/>
          <w:szCs w:val="28"/>
          <w:lang w:val="en-US"/>
        </w:rPr>
        <w:t>.</w:t>
      </w:r>
      <w:r w:rsidR="00043640" w:rsidRPr="009944CC">
        <w:rPr>
          <w:rFonts w:cs="Times New Roman"/>
          <w:b/>
          <w:color w:val="000000" w:themeColor="text1"/>
          <w:szCs w:val="28"/>
          <w:lang w:val="en-US"/>
        </w:rPr>
        <w:t>N</w:t>
      </w:r>
      <w:r w:rsidR="00D156D7" w:rsidRPr="009944CC">
        <w:rPr>
          <w:rFonts w:cs="Times New Roman"/>
          <w:b/>
          <w:color w:val="000000" w:themeColor="text1"/>
          <w:szCs w:val="28"/>
          <w:lang w:val="en-US"/>
        </w:rPr>
        <w:t>guyễn Thị Hường</w:t>
      </w:r>
    </w:p>
    <w:sectPr w:rsidR="001E7C7F" w:rsidRPr="009944CC" w:rsidSect="00ED1A7B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08375" w14:textId="77777777" w:rsidR="008E7CD0" w:rsidRDefault="008E7CD0" w:rsidP="00671A1A">
      <w:r>
        <w:separator/>
      </w:r>
    </w:p>
  </w:endnote>
  <w:endnote w:type="continuationSeparator" w:id="0">
    <w:p w14:paraId="1B0391BB" w14:textId="77777777" w:rsidR="008E7CD0" w:rsidRDefault="008E7CD0" w:rsidP="0067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FE761" w14:textId="77777777" w:rsidR="008E7CD0" w:rsidRDefault="008E7CD0" w:rsidP="00671A1A">
      <w:r>
        <w:separator/>
      </w:r>
    </w:p>
  </w:footnote>
  <w:footnote w:type="continuationSeparator" w:id="0">
    <w:p w14:paraId="7E2C1AB5" w14:textId="77777777" w:rsidR="008E7CD0" w:rsidRDefault="008E7CD0" w:rsidP="0067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735AB"/>
    <w:multiLevelType w:val="hybridMultilevel"/>
    <w:tmpl w:val="FEDCF18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F40"/>
    <w:multiLevelType w:val="multilevel"/>
    <w:tmpl w:val="1EB2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654F6"/>
    <w:multiLevelType w:val="hybridMultilevel"/>
    <w:tmpl w:val="604CC2F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423A"/>
    <w:multiLevelType w:val="multilevel"/>
    <w:tmpl w:val="E0DE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603BE"/>
    <w:multiLevelType w:val="multilevel"/>
    <w:tmpl w:val="70F0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305265"/>
    <w:multiLevelType w:val="multilevel"/>
    <w:tmpl w:val="1EB2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943AD5"/>
    <w:multiLevelType w:val="hybridMultilevel"/>
    <w:tmpl w:val="94F6299C"/>
    <w:lvl w:ilvl="0" w:tplc="66D0B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2469E"/>
    <w:multiLevelType w:val="multilevel"/>
    <w:tmpl w:val="C7CA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D83F14"/>
    <w:multiLevelType w:val="multilevel"/>
    <w:tmpl w:val="59FE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337350"/>
    <w:multiLevelType w:val="multilevel"/>
    <w:tmpl w:val="1EB2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559F9"/>
    <w:multiLevelType w:val="multilevel"/>
    <w:tmpl w:val="E4FA0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FA351A"/>
    <w:multiLevelType w:val="multilevel"/>
    <w:tmpl w:val="1EB2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933BF"/>
    <w:multiLevelType w:val="hybridMultilevel"/>
    <w:tmpl w:val="73064B1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638"/>
    <w:multiLevelType w:val="multilevel"/>
    <w:tmpl w:val="1EB2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2B05FD"/>
    <w:multiLevelType w:val="hybridMultilevel"/>
    <w:tmpl w:val="EDFEC87A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7548D1"/>
    <w:multiLevelType w:val="hybridMultilevel"/>
    <w:tmpl w:val="FDAC7D40"/>
    <w:lvl w:ilvl="0" w:tplc="BFA009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13B4A"/>
    <w:multiLevelType w:val="hybridMultilevel"/>
    <w:tmpl w:val="8AEC0CC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65587"/>
    <w:multiLevelType w:val="multilevel"/>
    <w:tmpl w:val="CA7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819FC"/>
    <w:multiLevelType w:val="multilevel"/>
    <w:tmpl w:val="0C54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78413A"/>
    <w:multiLevelType w:val="hybridMultilevel"/>
    <w:tmpl w:val="80361C76"/>
    <w:lvl w:ilvl="0" w:tplc="424E2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0A6C83"/>
    <w:multiLevelType w:val="hybridMultilevel"/>
    <w:tmpl w:val="4BC8A7C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F4E9B"/>
    <w:multiLevelType w:val="multilevel"/>
    <w:tmpl w:val="9404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3B1FDB"/>
    <w:multiLevelType w:val="multilevel"/>
    <w:tmpl w:val="97E4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827BF1"/>
    <w:multiLevelType w:val="multilevel"/>
    <w:tmpl w:val="51A0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B617E6"/>
    <w:multiLevelType w:val="hybridMultilevel"/>
    <w:tmpl w:val="2B9E9CD4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A3CFB"/>
    <w:multiLevelType w:val="multilevel"/>
    <w:tmpl w:val="68C0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BF57CE"/>
    <w:multiLevelType w:val="hybridMultilevel"/>
    <w:tmpl w:val="9E661E9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E519F"/>
    <w:multiLevelType w:val="hybridMultilevel"/>
    <w:tmpl w:val="EAE283A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16F03"/>
    <w:multiLevelType w:val="multilevel"/>
    <w:tmpl w:val="0BF6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6B342D"/>
    <w:multiLevelType w:val="multilevel"/>
    <w:tmpl w:val="9CBE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3278462">
    <w:abstractNumId w:val="19"/>
  </w:num>
  <w:num w:numId="2" w16cid:durableId="353385264">
    <w:abstractNumId w:val="10"/>
  </w:num>
  <w:num w:numId="3" w16cid:durableId="757560126">
    <w:abstractNumId w:val="0"/>
  </w:num>
  <w:num w:numId="4" w16cid:durableId="1354576640">
    <w:abstractNumId w:val="14"/>
  </w:num>
  <w:num w:numId="5" w16cid:durableId="1837573716">
    <w:abstractNumId w:val="26"/>
  </w:num>
  <w:num w:numId="6" w16cid:durableId="1584294873">
    <w:abstractNumId w:val="3"/>
  </w:num>
  <w:num w:numId="7" w16cid:durableId="506604589">
    <w:abstractNumId w:val="17"/>
  </w:num>
  <w:num w:numId="8" w16cid:durableId="1730108564">
    <w:abstractNumId w:val="21"/>
  </w:num>
  <w:num w:numId="9" w16cid:durableId="430012442">
    <w:abstractNumId w:val="1"/>
  </w:num>
  <w:num w:numId="10" w16cid:durableId="1027291034">
    <w:abstractNumId w:val="5"/>
  </w:num>
  <w:num w:numId="11" w16cid:durableId="1832796394">
    <w:abstractNumId w:val="9"/>
  </w:num>
  <w:num w:numId="12" w16cid:durableId="940530306">
    <w:abstractNumId w:val="13"/>
  </w:num>
  <w:num w:numId="13" w16cid:durableId="1030691633">
    <w:abstractNumId w:val="11"/>
  </w:num>
  <w:num w:numId="14" w16cid:durableId="178129099">
    <w:abstractNumId w:val="27"/>
  </w:num>
  <w:num w:numId="15" w16cid:durableId="1149514833">
    <w:abstractNumId w:val="2"/>
  </w:num>
  <w:num w:numId="16" w16cid:durableId="1830369478">
    <w:abstractNumId w:val="16"/>
  </w:num>
  <w:num w:numId="17" w16cid:durableId="1757091119">
    <w:abstractNumId w:val="24"/>
  </w:num>
  <w:num w:numId="18" w16cid:durableId="1644694854">
    <w:abstractNumId w:val="20"/>
  </w:num>
  <w:num w:numId="19" w16cid:durableId="1770076047">
    <w:abstractNumId w:val="12"/>
  </w:num>
  <w:num w:numId="20" w16cid:durableId="1119648583">
    <w:abstractNumId w:val="6"/>
  </w:num>
  <w:num w:numId="21" w16cid:durableId="1267619487">
    <w:abstractNumId w:val="15"/>
  </w:num>
  <w:num w:numId="22" w16cid:durableId="1625962319">
    <w:abstractNumId w:val="28"/>
  </w:num>
  <w:num w:numId="23" w16cid:durableId="1236160486">
    <w:abstractNumId w:val="8"/>
  </w:num>
  <w:num w:numId="24" w16cid:durableId="1149324355">
    <w:abstractNumId w:val="18"/>
  </w:num>
  <w:num w:numId="25" w16cid:durableId="1808820367">
    <w:abstractNumId w:val="25"/>
  </w:num>
  <w:num w:numId="26" w16cid:durableId="614287919">
    <w:abstractNumId w:val="4"/>
  </w:num>
  <w:num w:numId="27" w16cid:durableId="1754818297">
    <w:abstractNumId w:val="7"/>
  </w:num>
  <w:num w:numId="28" w16cid:durableId="1517496897">
    <w:abstractNumId w:val="29"/>
  </w:num>
  <w:num w:numId="29" w16cid:durableId="1250042588">
    <w:abstractNumId w:val="22"/>
  </w:num>
  <w:num w:numId="30" w16cid:durableId="12162358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18C"/>
    <w:rsid w:val="000125A9"/>
    <w:rsid w:val="00014A00"/>
    <w:rsid w:val="00025DD6"/>
    <w:rsid w:val="000309C1"/>
    <w:rsid w:val="000406D6"/>
    <w:rsid w:val="00043640"/>
    <w:rsid w:val="00050AF0"/>
    <w:rsid w:val="00050B8F"/>
    <w:rsid w:val="00052DF9"/>
    <w:rsid w:val="00070080"/>
    <w:rsid w:val="00076960"/>
    <w:rsid w:val="00080A13"/>
    <w:rsid w:val="00082845"/>
    <w:rsid w:val="0008404B"/>
    <w:rsid w:val="00090145"/>
    <w:rsid w:val="000919EA"/>
    <w:rsid w:val="000A1A31"/>
    <w:rsid w:val="000C7025"/>
    <w:rsid w:val="000D4FB0"/>
    <w:rsid w:val="000E4F3A"/>
    <w:rsid w:val="000F0FBB"/>
    <w:rsid w:val="000F1E7B"/>
    <w:rsid w:val="000F36AE"/>
    <w:rsid w:val="000F44F1"/>
    <w:rsid w:val="00102DDB"/>
    <w:rsid w:val="001068DC"/>
    <w:rsid w:val="00107043"/>
    <w:rsid w:val="001122D9"/>
    <w:rsid w:val="00112F6D"/>
    <w:rsid w:val="00142B53"/>
    <w:rsid w:val="001527E5"/>
    <w:rsid w:val="001529FE"/>
    <w:rsid w:val="0017578E"/>
    <w:rsid w:val="0018425A"/>
    <w:rsid w:val="001970FD"/>
    <w:rsid w:val="001A1D9E"/>
    <w:rsid w:val="001A5CAD"/>
    <w:rsid w:val="001A5F85"/>
    <w:rsid w:val="001A7EB6"/>
    <w:rsid w:val="001B4BFF"/>
    <w:rsid w:val="001C17C4"/>
    <w:rsid w:val="001C7A8D"/>
    <w:rsid w:val="001E416D"/>
    <w:rsid w:val="001E5327"/>
    <w:rsid w:val="001E5600"/>
    <w:rsid w:val="001E6C62"/>
    <w:rsid w:val="001E7C7F"/>
    <w:rsid w:val="00204173"/>
    <w:rsid w:val="0021376F"/>
    <w:rsid w:val="00231E08"/>
    <w:rsid w:val="00233167"/>
    <w:rsid w:val="00241BDE"/>
    <w:rsid w:val="002428FE"/>
    <w:rsid w:val="00263343"/>
    <w:rsid w:val="00267E71"/>
    <w:rsid w:val="0027108F"/>
    <w:rsid w:val="00271F05"/>
    <w:rsid w:val="00276C05"/>
    <w:rsid w:val="00277851"/>
    <w:rsid w:val="00282AD8"/>
    <w:rsid w:val="002843B9"/>
    <w:rsid w:val="002B0C9F"/>
    <w:rsid w:val="002B3BA1"/>
    <w:rsid w:val="002C79EE"/>
    <w:rsid w:val="002D2779"/>
    <w:rsid w:val="002D4B33"/>
    <w:rsid w:val="002D7A8F"/>
    <w:rsid w:val="002E4D22"/>
    <w:rsid w:val="002F3495"/>
    <w:rsid w:val="002F6D91"/>
    <w:rsid w:val="003026A5"/>
    <w:rsid w:val="00305E4D"/>
    <w:rsid w:val="00307CEB"/>
    <w:rsid w:val="0031198C"/>
    <w:rsid w:val="00321F87"/>
    <w:rsid w:val="003226C4"/>
    <w:rsid w:val="00327C81"/>
    <w:rsid w:val="0034379B"/>
    <w:rsid w:val="0035370E"/>
    <w:rsid w:val="0036159B"/>
    <w:rsid w:val="00381407"/>
    <w:rsid w:val="00381F1B"/>
    <w:rsid w:val="00390A3C"/>
    <w:rsid w:val="00392E01"/>
    <w:rsid w:val="003C0B75"/>
    <w:rsid w:val="003C737C"/>
    <w:rsid w:val="003D1C8A"/>
    <w:rsid w:val="003D24D9"/>
    <w:rsid w:val="003D5EE3"/>
    <w:rsid w:val="003D6928"/>
    <w:rsid w:val="003D6E17"/>
    <w:rsid w:val="003E0F64"/>
    <w:rsid w:val="003F273B"/>
    <w:rsid w:val="003F3D57"/>
    <w:rsid w:val="00403438"/>
    <w:rsid w:val="00404563"/>
    <w:rsid w:val="00404ED6"/>
    <w:rsid w:val="00406EFE"/>
    <w:rsid w:val="00411E3E"/>
    <w:rsid w:val="004143C8"/>
    <w:rsid w:val="00415662"/>
    <w:rsid w:val="004179A1"/>
    <w:rsid w:val="004268D8"/>
    <w:rsid w:val="00426F1B"/>
    <w:rsid w:val="00434B8E"/>
    <w:rsid w:val="0043526E"/>
    <w:rsid w:val="00446375"/>
    <w:rsid w:val="00450D9D"/>
    <w:rsid w:val="004519CB"/>
    <w:rsid w:val="00455373"/>
    <w:rsid w:val="0046767D"/>
    <w:rsid w:val="00481B96"/>
    <w:rsid w:val="00483E57"/>
    <w:rsid w:val="0049032C"/>
    <w:rsid w:val="0049130A"/>
    <w:rsid w:val="004931F1"/>
    <w:rsid w:val="004A187B"/>
    <w:rsid w:val="004A2728"/>
    <w:rsid w:val="004A674B"/>
    <w:rsid w:val="004A7162"/>
    <w:rsid w:val="004C2961"/>
    <w:rsid w:val="004D49AE"/>
    <w:rsid w:val="004E3FEA"/>
    <w:rsid w:val="004F2475"/>
    <w:rsid w:val="004F334E"/>
    <w:rsid w:val="004F5CB8"/>
    <w:rsid w:val="0050486F"/>
    <w:rsid w:val="005100A6"/>
    <w:rsid w:val="0052619C"/>
    <w:rsid w:val="005267F6"/>
    <w:rsid w:val="00533776"/>
    <w:rsid w:val="0054538F"/>
    <w:rsid w:val="005460BD"/>
    <w:rsid w:val="00547C4A"/>
    <w:rsid w:val="0055132F"/>
    <w:rsid w:val="00567A32"/>
    <w:rsid w:val="005726D4"/>
    <w:rsid w:val="005811A5"/>
    <w:rsid w:val="005814BF"/>
    <w:rsid w:val="00593130"/>
    <w:rsid w:val="0059686F"/>
    <w:rsid w:val="00597B02"/>
    <w:rsid w:val="005A535E"/>
    <w:rsid w:val="005A71EE"/>
    <w:rsid w:val="005B78DD"/>
    <w:rsid w:val="005B7D5F"/>
    <w:rsid w:val="005C3E14"/>
    <w:rsid w:val="005C5912"/>
    <w:rsid w:val="005C5D73"/>
    <w:rsid w:val="005D0270"/>
    <w:rsid w:val="005D4695"/>
    <w:rsid w:val="005E6548"/>
    <w:rsid w:val="005E75DE"/>
    <w:rsid w:val="005F12F9"/>
    <w:rsid w:val="005F4843"/>
    <w:rsid w:val="00601556"/>
    <w:rsid w:val="00607157"/>
    <w:rsid w:val="006252B6"/>
    <w:rsid w:val="006313D0"/>
    <w:rsid w:val="00631C3B"/>
    <w:rsid w:val="006320C1"/>
    <w:rsid w:val="00635EC1"/>
    <w:rsid w:val="00642857"/>
    <w:rsid w:val="00650FCE"/>
    <w:rsid w:val="00660832"/>
    <w:rsid w:val="0066269A"/>
    <w:rsid w:val="00671A1A"/>
    <w:rsid w:val="00672678"/>
    <w:rsid w:val="0067319B"/>
    <w:rsid w:val="00675BF7"/>
    <w:rsid w:val="00677423"/>
    <w:rsid w:val="006B3EA6"/>
    <w:rsid w:val="006B486F"/>
    <w:rsid w:val="006B667F"/>
    <w:rsid w:val="006C6428"/>
    <w:rsid w:val="006C653D"/>
    <w:rsid w:val="006C7BFE"/>
    <w:rsid w:val="006D04E2"/>
    <w:rsid w:val="006D1937"/>
    <w:rsid w:val="006D7C1A"/>
    <w:rsid w:val="006E3F69"/>
    <w:rsid w:val="006E7897"/>
    <w:rsid w:val="006F7DE0"/>
    <w:rsid w:val="00706EFB"/>
    <w:rsid w:val="0071653C"/>
    <w:rsid w:val="007201D7"/>
    <w:rsid w:val="00747039"/>
    <w:rsid w:val="007519DF"/>
    <w:rsid w:val="0075660E"/>
    <w:rsid w:val="0076640A"/>
    <w:rsid w:val="0076776D"/>
    <w:rsid w:val="007760F0"/>
    <w:rsid w:val="007766D7"/>
    <w:rsid w:val="007810A7"/>
    <w:rsid w:val="007830D8"/>
    <w:rsid w:val="007B02F4"/>
    <w:rsid w:val="007C5C45"/>
    <w:rsid w:val="007D0F81"/>
    <w:rsid w:val="007D23A0"/>
    <w:rsid w:val="007E42E4"/>
    <w:rsid w:val="007F28FA"/>
    <w:rsid w:val="007F78D8"/>
    <w:rsid w:val="00801F37"/>
    <w:rsid w:val="00803AE0"/>
    <w:rsid w:val="00805596"/>
    <w:rsid w:val="00807F4A"/>
    <w:rsid w:val="00811BE2"/>
    <w:rsid w:val="008219CF"/>
    <w:rsid w:val="008243A7"/>
    <w:rsid w:val="00832C3B"/>
    <w:rsid w:val="0083769D"/>
    <w:rsid w:val="00844A81"/>
    <w:rsid w:val="0084794F"/>
    <w:rsid w:val="008533D5"/>
    <w:rsid w:val="00860067"/>
    <w:rsid w:val="00865BE9"/>
    <w:rsid w:val="008677F6"/>
    <w:rsid w:val="00881A88"/>
    <w:rsid w:val="00884977"/>
    <w:rsid w:val="00884F1D"/>
    <w:rsid w:val="00885BE2"/>
    <w:rsid w:val="00885EDA"/>
    <w:rsid w:val="00886A0B"/>
    <w:rsid w:val="0089388A"/>
    <w:rsid w:val="008A1646"/>
    <w:rsid w:val="008A2B6B"/>
    <w:rsid w:val="008A5548"/>
    <w:rsid w:val="008A651B"/>
    <w:rsid w:val="008B21CA"/>
    <w:rsid w:val="008E18F9"/>
    <w:rsid w:val="008E47BD"/>
    <w:rsid w:val="008E66EE"/>
    <w:rsid w:val="008E705D"/>
    <w:rsid w:val="008E7CD0"/>
    <w:rsid w:val="008F05A3"/>
    <w:rsid w:val="008F09BA"/>
    <w:rsid w:val="008F3363"/>
    <w:rsid w:val="008F75CD"/>
    <w:rsid w:val="00905DC4"/>
    <w:rsid w:val="00906E4D"/>
    <w:rsid w:val="00907D86"/>
    <w:rsid w:val="009161E7"/>
    <w:rsid w:val="009222ED"/>
    <w:rsid w:val="00927459"/>
    <w:rsid w:val="009314CA"/>
    <w:rsid w:val="00933181"/>
    <w:rsid w:val="00945924"/>
    <w:rsid w:val="00947ED6"/>
    <w:rsid w:val="009503F6"/>
    <w:rsid w:val="0095373F"/>
    <w:rsid w:val="00960FB1"/>
    <w:rsid w:val="00967421"/>
    <w:rsid w:val="00967443"/>
    <w:rsid w:val="00972528"/>
    <w:rsid w:val="00974F2E"/>
    <w:rsid w:val="00975745"/>
    <w:rsid w:val="00981A59"/>
    <w:rsid w:val="009944CC"/>
    <w:rsid w:val="009A1992"/>
    <w:rsid w:val="009A23A9"/>
    <w:rsid w:val="009A7D59"/>
    <w:rsid w:val="009B3AAE"/>
    <w:rsid w:val="009C1479"/>
    <w:rsid w:val="009D5FDA"/>
    <w:rsid w:val="009E348B"/>
    <w:rsid w:val="009F33CA"/>
    <w:rsid w:val="00A07D40"/>
    <w:rsid w:val="00A21A1F"/>
    <w:rsid w:val="00A26233"/>
    <w:rsid w:val="00A30D01"/>
    <w:rsid w:val="00A3564B"/>
    <w:rsid w:val="00A41430"/>
    <w:rsid w:val="00A60BB5"/>
    <w:rsid w:val="00A61C5D"/>
    <w:rsid w:val="00A6346C"/>
    <w:rsid w:val="00A67BF7"/>
    <w:rsid w:val="00A70A29"/>
    <w:rsid w:val="00A7317B"/>
    <w:rsid w:val="00A83828"/>
    <w:rsid w:val="00A843B2"/>
    <w:rsid w:val="00A843EF"/>
    <w:rsid w:val="00A903D8"/>
    <w:rsid w:val="00AA255A"/>
    <w:rsid w:val="00AA4058"/>
    <w:rsid w:val="00AB1F90"/>
    <w:rsid w:val="00AB3590"/>
    <w:rsid w:val="00AC19BC"/>
    <w:rsid w:val="00AC27D0"/>
    <w:rsid w:val="00AC4C96"/>
    <w:rsid w:val="00AC7F9F"/>
    <w:rsid w:val="00AD0B7F"/>
    <w:rsid w:val="00AD3E8E"/>
    <w:rsid w:val="00B13C4F"/>
    <w:rsid w:val="00B22E23"/>
    <w:rsid w:val="00B24AA6"/>
    <w:rsid w:val="00B27F05"/>
    <w:rsid w:val="00B3364B"/>
    <w:rsid w:val="00B34CE4"/>
    <w:rsid w:val="00B37CFE"/>
    <w:rsid w:val="00B400B8"/>
    <w:rsid w:val="00B464E8"/>
    <w:rsid w:val="00B476E8"/>
    <w:rsid w:val="00B54C02"/>
    <w:rsid w:val="00B73B49"/>
    <w:rsid w:val="00B76786"/>
    <w:rsid w:val="00B80039"/>
    <w:rsid w:val="00BA4EE9"/>
    <w:rsid w:val="00BB0174"/>
    <w:rsid w:val="00BB2A82"/>
    <w:rsid w:val="00BC1375"/>
    <w:rsid w:val="00BC60F9"/>
    <w:rsid w:val="00BD0DCE"/>
    <w:rsid w:val="00BD50F0"/>
    <w:rsid w:val="00BD56AA"/>
    <w:rsid w:val="00BD64D5"/>
    <w:rsid w:val="00BE0520"/>
    <w:rsid w:val="00BE4FAF"/>
    <w:rsid w:val="00BF1AFF"/>
    <w:rsid w:val="00C06478"/>
    <w:rsid w:val="00C21C83"/>
    <w:rsid w:val="00C22C78"/>
    <w:rsid w:val="00C23303"/>
    <w:rsid w:val="00C23AB6"/>
    <w:rsid w:val="00C23B5E"/>
    <w:rsid w:val="00C26C2C"/>
    <w:rsid w:val="00C367D9"/>
    <w:rsid w:val="00C439D3"/>
    <w:rsid w:val="00C45B40"/>
    <w:rsid w:val="00C516A9"/>
    <w:rsid w:val="00C538D9"/>
    <w:rsid w:val="00C60D41"/>
    <w:rsid w:val="00C628A5"/>
    <w:rsid w:val="00C6749F"/>
    <w:rsid w:val="00C74BE3"/>
    <w:rsid w:val="00C81795"/>
    <w:rsid w:val="00C92B6B"/>
    <w:rsid w:val="00C963B3"/>
    <w:rsid w:val="00CA1801"/>
    <w:rsid w:val="00CA5607"/>
    <w:rsid w:val="00CA5D72"/>
    <w:rsid w:val="00CA7349"/>
    <w:rsid w:val="00CB443D"/>
    <w:rsid w:val="00CB67CD"/>
    <w:rsid w:val="00CB6EE4"/>
    <w:rsid w:val="00CD4E11"/>
    <w:rsid w:val="00CD5BCD"/>
    <w:rsid w:val="00CE09CB"/>
    <w:rsid w:val="00CE5EB8"/>
    <w:rsid w:val="00CE5F19"/>
    <w:rsid w:val="00CE7A5D"/>
    <w:rsid w:val="00CF07E5"/>
    <w:rsid w:val="00CF1E6A"/>
    <w:rsid w:val="00CF331B"/>
    <w:rsid w:val="00CF44CE"/>
    <w:rsid w:val="00CF740D"/>
    <w:rsid w:val="00D0797F"/>
    <w:rsid w:val="00D12C3F"/>
    <w:rsid w:val="00D156D7"/>
    <w:rsid w:val="00D20345"/>
    <w:rsid w:val="00D24ABA"/>
    <w:rsid w:val="00D35608"/>
    <w:rsid w:val="00D42711"/>
    <w:rsid w:val="00D437EB"/>
    <w:rsid w:val="00D45B4A"/>
    <w:rsid w:val="00D5393B"/>
    <w:rsid w:val="00D54CCA"/>
    <w:rsid w:val="00D64FF5"/>
    <w:rsid w:val="00D65C21"/>
    <w:rsid w:val="00D7218C"/>
    <w:rsid w:val="00D839B1"/>
    <w:rsid w:val="00D869AA"/>
    <w:rsid w:val="00D9787F"/>
    <w:rsid w:val="00DA3F06"/>
    <w:rsid w:val="00DB07C9"/>
    <w:rsid w:val="00DB0BA8"/>
    <w:rsid w:val="00DB2D6C"/>
    <w:rsid w:val="00DB78D3"/>
    <w:rsid w:val="00DC417F"/>
    <w:rsid w:val="00DC5926"/>
    <w:rsid w:val="00DC5E34"/>
    <w:rsid w:val="00DC7BF1"/>
    <w:rsid w:val="00DC7EED"/>
    <w:rsid w:val="00DD2B66"/>
    <w:rsid w:val="00DD4ADC"/>
    <w:rsid w:val="00DD6083"/>
    <w:rsid w:val="00DF4082"/>
    <w:rsid w:val="00E07202"/>
    <w:rsid w:val="00E12268"/>
    <w:rsid w:val="00E14443"/>
    <w:rsid w:val="00E30157"/>
    <w:rsid w:val="00E30EAD"/>
    <w:rsid w:val="00E405B2"/>
    <w:rsid w:val="00E4163C"/>
    <w:rsid w:val="00E54AFE"/>
    <w:rsid w:val="00E60E08"/>
    <w:rsid w:val="00E6285C"/>
    <w:rsid w:val="00E71C6A"/>
    <w:rsid w:val="00E763BE"/>
    <w:rsid w:val="00E82495"/>
    <w:rsid w:val="00E83E68"/>
    <w:rsid w:val="00E87EA8"/>
    <w:rsid w:val="00E92584"/>
    <w:rsid w:val="00EA03EA"/>
    <w:rsid w:val="00EA0542"/>
    <w:rsid w:val="00EA1086"/>
    <w:rsid w:val="00EB3613"/>
    <w:rsid w:val="00EC037F"/>
    <w:rsid w:val="00EC29FB"/>
    <w:rsid w:val="00EC4FD6"/>
    <w:rsid w:val="00ED1A7B"/>
    <w:rsid w:val="00EF0B25"/>
    <w:rsid w:val="00EF1D24"/>
    <w:rsid w:val="00EF2792"/>
    <w:rsid w:val="00EF4733"/>
    <w:rsid w:val="00EF5F8E"/>
    <w:rsid w:val="00EF7075"/>
    <w:rsid w:val="00F230A2"/>
    <w:rsid w:val="00F241E4"/>
    <w:rsid w:val="00F2741A"/>
    <w:rsid w:val="00F33879"/>
    <w:rsid w:val="00F33BF7"/>
    <w:rsid w:val="00F377E0"/>
    <w:rsid w:val="00F415FC"/>
    <w:rsid w:val="00F426C0"/>
    <w:rsid w:val="00F42CB9"/>
    <w:rsid w:val="00F46815"/>
    <w:rsid w:val="00F47845"/>
    <w:rsid w:val="00F47A89"/>
    <w:rsid w:val="00F505A2"/>
    <w:rsid w:val="00F511F4"/>
    <w:rsid w:val="00F54957"/>
    <w:rsid w:val="00F60781"/>
    <w:rsid w:val="00F741FF"/>
    <w:rsid w:val="00F762E1"/>
    <w:rsid w:val="00F90F76"/>
    <w:rsid w:val="00F94FE4"/>
    <w:rsid w:val="00FA21DF"/>
    <w:rsid w:val="00FA50EC"/>
    <w:rsid w:val="00FB0889"/>
    <w:rsid w:val="00FB46F3"/>
    <w:rsid w:val="00FB7C6B"/>
    <w:rsid w:val="00FB7FC4"/>
    <w:rsid w:val="00FC1E7A"/>
    <w:rsid w:val="00FC4849"/>
    <w:rsid w:val="00FC7BAA"/>
    <w:rsid w:val="00FC7FBB"/>
    <w:rsid w:val="00FD1499"/>
    <w:rsid w:val="00FD3416"/>
    <w:rsid w:val="00FD3721"/>
    <w:rsid w:val="00FD737A"/>
    <w:rsid w:val="00FF30F3"/>
    <w:rsid w:val="00FF4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77658FF"/>
  <w15:docId w15:val="{95D83B2E-67E1-4BB7-8236-9CAD9283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3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39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07043"/>
    <w:rPr>
      <w:b/>
      <w:bCs/>
    </w:rPr>
  </w:style>
  <w:style w:type="paragraph" w:styleId="NormalWeb">
    <w:name w:val="Normal (Web)"/>
    <w:basedOn w:val="Normal"/>
    <w:uiPriority w:val="99"/>
    <w:unhideWhenUsed/>
    <w:rsid w:val="008243A7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529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A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A1A"/>
  </w:style>
  <w:style w:type="paragraph" w:styleId="Footer">
    <w:name w:val="footer"/>
    <w:basedOn w:val="Normal"/>
    <w:link w:val="FooterChar"/>
    <w:uiPriority w:val="99"/>
    <w:unhideWhenUsed/>
    <w:rsid w:val="00671A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A1A"/>
  </w:style>
  <w:style w:type="character" w:styleId="Emphasis">
    <w:name w:val="Emphasis"/>
    <w:basedOn w:val="DefaultParagraphFont"/>
    <w:uiPriority w:val="20"/>
    <w:qFormat/>
    <w:rsid w:val="008E4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993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00940290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880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F3B27-A007-4F11-B146-1488F5B6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Nguyễn Thị Hường</cp:lastModifiedBy>
  <cp:revision>24</cp:revision>
  <cp:lastPrinted>2021-01-29T03:55:00Z</cp:lastPrinted>
  <dcterms:created xsi:type="dcterms:W3CDTF">2024-05-27T01:10:00Z</dcterms:created>
  <dcterms:modified xsi:type="dcterms:W3CDTF">2024-05-27T03:34:00Z</dcterms:modified>
</cp:coreProperties>
</file>