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FB641" w14:textId="48A239E1" w:rsidR="00406EFE" w:rsidRPr="00CF1E6A" w:rsidRDefault="00406EFE" w:rsidP="00406EFE">
      <w:pPr>
        <w:rPr>
          <w:rFonts w:cs="Times New Roman"/>
          <w:b/>
          <w:sz w:val="24"/>
          <w:szCs w:val="24"/>
          <w:u w:val="single"/>
          <w:lang w:val="en-US"/>
        </w:rPr>
      </w:pPr>
      <w:r w:rsidRPr="00CF1E6A">
        <w:rPr>
          <w:rFonts w:cs="Times New Roman"/>
          <w:b/>
          <w:sz w:val="24"/>
          <w:szCs w:val="24"/>
          <w:u w:val="single"/>
        </w:rPr>
        <w:t xml:space="preserve">ĐƠN VỊ THÔNG TIN THUỐC BV PHCN -  THÁNG </w:t>
      </w:r>
      <w:r w:rsidR="002B01ED">
        <w:rPr>
          <w:rFonts w:cs="Times New Roman"/>
          <w:b/>
          <w:sz w:val="24"/>
          <w:szCs w:val="24"/>
          <w:u w:val="single"/>
          <w:lang w:val="en-US"/>
        </w:rPr>
        <w:t>6/2024</w:t>
      </w:r>
    </w:p>
    <w:p w14:paraId="344FC1BE" w14:textId="77777777" w:rsidR="00406EFE" w:rsidRDefault="00406EFE" w:rsidP="00747039">
      <w:pPr>
        <w:jc w:val="center"/>
        <w:rPr>
          <w:b/>
          <w:sz w:val="40"/>
          <w:szCs w:val="40"/>
          <w:lang w:val="en-US"/>
        </w:rPr>
      </w:pPr>
    </w:p>
    <w:p w14:paraId="72C85F9A" w14:textId="108566F4" w:rsidR="00E23AAE" w:rsidRDefault="002B01ED" w:rsidP="00747039">
      <w:pPr>
        <w:jc w:val="center"/>
        <w:rPr>
          <w:b/>
          <w:sz w:val="40"/>
          <w:szCs w:val="40"/>
          <w:lang w:val="en-US"/>
        </w:rPr>
      </w:pPr>
      <w:r>
        <w:rPr>
          <w:b/>
          <w:sz w:val="40"/>
          <w:szCs w:val="40"/>
          <w:lang w:val="en-US"/>
        </w:rPr>
        <w:t>SPIRONOLACTON</w:t>
      </w:r>
    </w:p>
    <w:p w14:paraId="373E973A" w14:textId="77777777" w:rsidR="00B218C3" w:rsidRDefault="00B218C3" w:rsidP="00747039">
      <w:pPr>
        <w:jc w:val="center"/>
        <w:rPr>
          <w:b/>
          <w:sz w:val="40"/>
          <w:szCs w:val="40"/>
          <w:lang w:val="en-US"/>
        </w:rPr>
      </w:pPr>
    </w:p>
    <w:p w14:paraId="0C087F06" w14:textId="0249AC32" w:rsidR="00747039" w:rsidRDefault="00B218C3" w:rsidP="00747039">
      <w:pPr>
        <w:jc w:val="center"/>
        <w:rPr>
          <w:b/>
          <w:sz w:val="40"/>
          <w:szCs w:val="40"/>
          <w:lang w:val="en-US"/>
        </w:rPr>
      </w:pPr>
      <w:r>
        <w:rPr>
          <w:b/>
          <w:noProof/>
          <w:sz w:val="40"/>
          <w:szCs w:val="40"/>
          <w:lang w:val="en-US"/>
        </w:rPr>
        <w:drawing>
          <wp:inline distT="0" distB="0" distL="0" distR="0" wp14:anchorId="0D9EE718" wp14:editId="0CDAA7DA">
            <wp:extent cx="1205865" cy="819150"/>
            <wp:effectExtent l="0" t="0" r="0" b="0"/>
            <wp:docPr id="403318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4166" cy="824789"/>
                    </a:xfrm>
                    <a:prstGeom prst="rect">
                      <a:avLst/>
                    </a:prstGeom>
                    <a:noFill/>
                    <a:ln>
                      <a:noFill/>
                    </a:ln>
                  </pic:spPr>
                </pic:pic>
              </a:graphicData>
            </a:graphic>
          </wp:inline>
        </w:drawing>
      </w:r>
    </w:p>
    <w:p w14:paraId="5F4199CE" w14:textId="77777777" w:rsidR="00B218C3" w:rsidRPr="00747039" w:rsidRDefault="00B218C3" w:rsidP="00747039">
      <w:pPr>
        <w:jc w:val="center"/>
        <w:rPr>
          <w:b/>
          <w:sz w:val="40"/>
          <w:szCs w:val="40"/>
          <w:lang w:val="en-US"/>
        </w:rPr>
      </w:pPr>
    </w:p>
    <w:p w14:paraId="491C7A23" w14:textId="42898B33" w:rsidR="00DB4732" w:rsidRPr="00B218C3" w:rsidRDefault="00D7218C" w:rsidP="00B218C3">
      <w:pPr>
        <w:spacing w:before="120" w:after="120"/>
        <w:jc w:val="both"/>
        <w:rPr>
          <w:rFonts w:cs="Times New Roman"/>
          <w:color w:val="000000" w:themeColor="text1"/>
          <w:sz w:val="26"/>
          <w:szCs w:val="26"/>
          <w:lang w:val="en-US"/>
        </w:rPr>
      </w:pPr>
      <w:r w:rsidRPr="00B218C3">
        <w:rPr>
          <w:rFonts w:cs="Times New Roman"/>
          <w:b/>
          <w:color w:val="000000" w:themeColor="text1"/>
          <w:sz w:val="26"/>
          <w:szCs w:val="26"/>
          <w:lang w:val="en-US"/>
        </w:rPr>
        <w:t>Thành phần:</w:t>
      </w:r>
      <w:r w:rsidR="002577D0" w:rsidRPr="00B218C3">
        <w:rPr>
          <w:rFonts w:cs="Times New Roman"/>
          <w:b/>
          <w:color w:val="000000" w:themeColor="text1"/>
          <w:sz w:val="26"/>
          <w:szCs w:val="26"/>
          <w:lang w:val="en-US"/>
        </w:rPr>
        <w:t xml:space="preserve"> </w:t>
      </w:r>
      <w:r w:rsidR="00DB4732" w:rsidRPr="00B218C3">
        <w:rPr>
          <w:rFonts w:cs="Times New Roman"/>
          <w:color w:val="000000" w:themeColor="text1"/>
          <w:sz w:val="26"/>
          <w:szCs w:val="26"/>
        </w:rPr>
        <w:t xml:space="preserve">Mỗi viên nén </w:t>
      </w:r>
      <w:r w:rsidR="003160AE" w:rsidRPr="00B218C3">
        <w:rPr>
          <w:rFonts w:cs="Times New Roman"/>
          <w:color w:val="000000" w:themeColor="text1"/>
          <w:sz w:val="26"/>
          <w:szCs w:val="26"/>
          <w:lang w:val="en-US"/>
        </w:rPr>
        <w:t>chứa.</w:t>
      </w:r>
    </w:p>
    <w:p w14:paraId="0F132EFD" w14:textId="31ADF1C1" w:rsidR="000E6BBE" w:rsidRPr="00B218C3" w:rsidRDefault="00DB4732" w:rsidP="00B218C3">
      <w:pPr>
        <w:pStyle w:val="NormalWeb"/>
        <w:shd w:val="clear" w:color="auto" w:fill="FFFFFF"/>
        <w:spacing w:before="120" w:beforeAutospacing="0" w:after="120" w:afterAutospacing="0"/>
        <w:jc w:val="both"/>
        <w:rPr>
          <w:color w:val="000000" w:themeColor="text1"/>
          <w:sz w:val="26"/>
          <w:szCs w:val="26"/>
          <w:lang w:val="en-US"/>
        </w:rPr>
      </w:pPr>
      <w:r w:rsidRPr="00B218C3">
        <w:rPr>
          <w:color w:val="000000" w:themeColor="text1"/>
          <w:sz w:val="26"/>
          <w:szCs w:val="26"/>
        </w:rPr>
        <w:t>Hoạt chất:  Spironolacton</w:t>
      </w:r>
      <w:r w:rsidR="003160AE" w:rsidRPr="00B218C3">
        <w:rPr>
          <w:color w:val="000000" w:themeColor="text1"/>
          <w:sz w:val="26"/>
          <w:szCs w:val="26"/>
          <w:lang w:val="en-US"/>
        </w:rPr>
        <w:t>e</w:t>
      </w:r>
      <w:r w:rsidRPr="00B218C3">
        <w:rPr>
          <w:color w:val="000000" w:themeColor="text1"/>
          <w:sz w:val="26"/>
          <w:szCs w:val="26"/>
        </w:rPr>
        <w:t>…</w:t>
      </w:r>
      <w:r w:rsidRPr="00B218C3">
        <w:rPr>
          <w:color w:val="000000" w:themeColor="text1"/>
          <w:sz w:val="26"/>
          <w:szCs w:val="26"/>
          <w:lang w:val="en-US"/>
        </w:rPr>
        <w:t>…………………………………………25mg.</w:t>
      </w:r>
    </w:p>
    <w:p w14:paraId="043F92F4" w14:textId="30932670" w:rsidR="000E6BBE" w:rsidRPr="00B218C3" w:rsidRDefault="00DB4732" w:rsidP="00B218C3">
      <w:pPr>
        <w:pStyle w:val="NormalWeb"/>
        <w:shd w:val="clear" w:color="auto" w:fill="FFFFFF"/>
        <w:spacing w:before="120" w:beforeAutospacing="0" w:after="120" w:afterAutospacing="0"/>
        <w:jc w:val="both"/>
        <w:rPr>
          <w:color w:val="000000" w:themeColor="text1"/>
          <w:sz w:val="26"/>
          <w:szCs w:val="26"/>
          <w:lang w:val="en-US"/>
        </w:rPr>
      </w:pPr>
      <w:r w:rsidRPr="00B218C3">
        <w:rPr>
          <w:color w:val="000000" w:themeColor="text1"/>
          <w:sz w:val="26"/>
          <w:szCs w:val="26"/>
        </w:rPr>
        <w:t>Tá dược</w:t>
      </w:r>
      <w:r w:rsidR="00701BA6" w:rsidRPr="00B218C3">
        <w:rPr>
          <w:color w:val="000000" w:themeColor="text1"/>
          <w:sz w:val="26"/>
          <w:szCs w:val="26"/>
          <w:lang w:val="en-US"/>
        </w:rPr>
        <w:t xml:space="preserve"> vđ……………………………………………………………1 viên </w:t>
      </w:r>
    </w:p>
    <w:p w14:paraId="1438433C" w14:textId="72F2058D" w:rsidR="00DB4732" w:rsidRPr="00B218C3" w:rsidRDefault="00701BA6" w:rsidP="00B218C3">
      <w:pPr>
        <w:pStyle w:val="NormalWeb"/>
        <w:shd w:val="clear" w:color="auto" w:fill="FFFFFF"/>
        <w:spacing w:before="120" w:beforeAutospacing="0" w:after="120" w:afterAutospacing="0"/>
        <w:jc w:val="both"/>
        <w:rPr>
          <w:color w:val="000000" w:themeColor="text1"/>
          <w:sz w:val="26"/>
          <w:szCs w:val="26"/>
          <w:lang w:val="en-US"/>
        </w:rPr>
      </w:pPr>
      <w:r w:rsidRPr="00B218C3">
        <w:rPr>
          <w:color w:val="000000" w:themeColor="text1"/>
          <w:sz w:val="26"/>
          <w:szCs w:val="26"/>
          <w:lang w:val="en-US"/>
        </w:rPr>
        <w:t>(</w:t>
      </w:r>
      <w:r w:rsidR="003160AE" w:rsidRPr="00B218C3">
        <w:rPr>
          <w:color w:val="000000" w:themeColor="text1"/>
          <w:sz w:val="26"/>
          <w:szCs w:val="26"/>
          <w:lang w:val="en-US"/>
        </w:rPr>
        <w:t>Lactose monohydrate</w:t>
      </w:r>
      <w:r w:rsidR="007A0544" w:rsidRPr="00B218C3">
        <w:rPr>
          <w:color w:val="000000" w:themeColor="text1"/>
          <w:sz w:val="26"/>
          <w:szCs w:val="26"/>
          <w:lang w:val="en-US"/>
        </w:rPr>
        <w:t>, tinh bột bắp, povidon K30, magnesium stearate, colloidal silicon dioxi</w:t>
      </w:r>
      <w:r w:rsidR="00A0425F" w:rsidRPr="00B218C3">
        <w:rPr>
          <w:color w:val="000000" w:themeColor="text1"/>
          <w:sz w:val="26"/>
          <w:szCs w:val="26"/>
          <w:lang w:val="en-US"/>
        </w:rPr>
        <w:t>de)</w:t>
      </w:r>
    </w:p>
    <w:p w14:paraId="26E30D4A" w14:textId="23D2CEF5" w:rsidR="008C540C" w:rsidRPr="00B218C3" w:rsidRDefault="008C540C" w:rsidP="00B218C3">
      <w:pPr>
        <w:pStyle w:val="Heading2"/>
        <w:shd w:val="clear" w:color="auto" w:fill="FFFFFF"/>
        <w:spacing w:before="120" w:beforeAutospacing="0" w:after="120" w:afterAutospacing="0"/>
        <w:jc w:val="both"/>
        <w:rPr>
          <w:b w:val="0"/>
          <w:bCs w:val="0"/>
          <w:color w:val="000000" w:themeColor="text1"/>
          <w:sz w:val="26"/>
          <w:szCs w:val="26"/>
        </w:rPr>
      </w:pPr>
      <w:r w:rsidRPr="00B218C3">
        <w:rPr>
          <w:color w:val="000000" w:themeColor="text1"/>
          <w:sz w:val="26"/>
          <w:szCs w:val="26"/>
        </w:rPr>
        <w:t>Chỉ định:</w:t>
      </w:r>
      <w:r w:rsidR="00A0425F" w:rsidRPr="00B218C3">
        <w:rPr>
          <w:color w:val="000000" w:themeColor="text1"/>
          <w:sz w:val="26"/>
          <w:szCs w:val="26"/>
        </w:rPr>
        <w:t xml:space="preserve"> </w:t>
      </w:r>
      <w:r w:rsidR="00A0425F" w:rsidRPr="00B218C3">
        <w:rPr>
          <w:b w:val="0"/>
          <w:bCs w:val="0"/>
          <w:color w:val="000000" w:themeColor="text1"/>
          <w:sz w:val="26"/>
          <w:szCs w:val="26"/>
        </w:rPr>
        <w:t>Spir</w:t>
      </w:r>
      <w:r w:rsidR="00236BA1">
        <w:rPr>
          <w:b w:val="0"/>
          <w:bCs w:val="0"/>
          <w:color w:val="000000" w:themeColor="text1"/>
          <w:sz w:val="26"/>
          <w:szCs w:val="26"/>
        </w:rPr>
        <w:t>ono</w:t>
      </w:r>
      <w:r w:rsidR="00A0425F" w:rsidRPr="00B218C3">
        <w:rPr>
          <w:b w:val="0"/>
          <w:bCs w:val="0"/>
          <w:color w:val="000000" w:themeColor="text1"/>
          <w:sz w:val="26"/>
          <w:szCs w:val="26"/>
        </w:rPr>
        <w:t>lacton được chỉ định trong những trường hợp sau.</w:t>
      </w:r>
    </w:p>
    <w:p w14:paraId="179D65EC" w14:textId="7A0FB647" w:rsidR="00A0425F" w:rsidRPr="00B218C3" w:rsidRDefault="00A0425F" w:rsidP="00B218C3">
      <w:pPr>
        <w:pStyle w:val="Heading2"/>
        <w:shd w:val="clear" w:color="auto" w:fill="FFFFFF"/>
        <w:spacing w:before="120" w:beforeAutospacing="0" w:after="120" w:afterAutospacing="0"/>
        <w:jc w:val="both"/>
        <w:rPr>
          <w:b w:val="0"/>
          <w:bCs w:val="0"/>
          <w:color w:val="000000" w:themeColor="text1"/>
          <w:sz w:val="26"/>
          <w:szCs w:val="26"/>
        </w:rPr>
      </w:pPr>
      <w:r w:rsidRPr="00B218C3">
        <w:rPr>
          <w:b w:val="0"/>
          <w:bCs w:val="0"/>
          <w:color w:val="000000" w:themeColor="text1"/>
          <w:sz w:val="26"/>
          <w:szCs w:val="26"/>
        </w:rPr>
        <w:tab/>
        <w:t xml:space="preserve">- </w:t>
      </w:r>
      <w:r w:rsidR="005666E6" w:rsidRPr="00B218C3">
        <w:rPr>
          <w:b w:val="0"/>
          <w:bCs w:val="0"/>
          <w:color w:val="000000" w:themeColor="text1"/>
          <w:sz w:val="26"/>
          <w:szCs w:val="26"/>
        </w:rPr>
        <w:t>Suy tim sung huyết</w:t>
      </w:r>
    </w:p>
    <w:p w14:paraId="2D5ED497" w14:textId="6DF47867" w:rsidR="005666E6" w:rsidRPr="00B218C3" w:rsidRDefault="005666E6" w:rsidP="00B218C3">
      <w:pPr>
        <w:pStyle w:val="Heading2"/>
        <w:shd w:val="clear" w:color="auto" w:fill="FFFFFF"/>
        <w:spacing w:before="120" w:beforeAutospacing="0" w:after="120" w:afterAutospacing="0"/>
        <w:jc w:val="both"/>
        <w:rPr>
          <w:b w:val="0"/>
          <w:bCs w:val="0"/>
          <w:color w:val="000000" w:themeColor="text1"/>
          <w:sz w:val="26"/>
          <w:szCs w:val="26"/>
        </w:rPr>
      </w:pPr>
      <w:r w:rsidRPr="00B218C3">
        <w:rPr>
          <w:b w:val="0"/>
          <w:bCs w:val="0"/>
          <w:color w:val="000000" w:themeColor="text1"/>
          <w:sz w:val="26"/>
          <w:szCs w:val="26"/>
        </w:rPr>
        <w:tab/>
        <w:t>- Sơ gan kèm theo cổ trướng và phù</w:t>
      </w:r>
    </w:p>
    <w:p w14:paraId="02B47C2C" w14:textId="044E18C1" w:rsidR="005666E6" w:rsidRPr="00B218C3" w:rsidRDefault="005666E6" w:rsidP="00B218C3">
      <w:pPr>
        <w:pStyle w:val="Heading2"/>
        <w:shd w:val="clear" w:color="auto" w:fill="FFFFFF"/>
        <w:spacing w:before="120" w:beforeAutospacing="0" w:after="120" w:afterAutospacing="0"/>
        <w:jc w:val="both"/>
        <w:rPr>
          <w:b w:val="0"/>
          <w:bCs w:val="0"/>
          <w:color w:val="000000" w:themeColor="text1"/>
          <w:sz w:val="26"/>
          <w:szCs w:val="26"/>
        </w:rPr>
      </w:pPr>
      <w:r w:rsidRPr="00B218C3">
        <w:rPr>
          <w:b w:val="0"/>
          <w:bCs w:val="0"/>
          <w:color w:val="000000" w:themeColor="text1"/>
          <w:sz w:val="26"/>
          <w:szCs w:val="26"/>
        </w:rPr>
        <w:tab/>
        <w:t>- Cổ trướng ác tính</w:t>
      </w:r>
    </w:p>
    <w:p w14:paraId="160AC2DE" w14:textId="3A3F3907" w:rsidR="005666E6" w:rsidRPr="00B218C3" w:rsidRDefault="005666E6" w:rsidP="00B218C3">
      <w:pPr>
        <w:pStyle w:val="Heading2"/>
        <w:shd w:val="clear" w:color="auto" w:fill="FFFFFF"/>
        <w:spacing w:before="120" w:beforeAutospacing="0" w:after="120" w:afterAutospacing="0"/>
        <w:jc w:val="both"/>
        <w:rPr>
          <w:b w:val="0"/>
          <w:bCs w:val="0"/>
          <w:color w:val="000000" w:themeColor="text1"/>
          <w:sz w:val="26"/>
          <w:szCs w:val="26"/>
        </w:rPr>
      </w:pPr>
      <w:r w:rsidRPr="00B218C3">
        <w:rPr>
          <w:b w:val="0"/>
          <w:bCs w:val="0"/>
          <w:color w:val="000000" w:themeColor="text1"/>
          <w:sz w:val="26"/>
          <w:szCs w:val="26"/>
        </w:rPr>
        <w:tab/>
        <w:t>- Hội chứng thận hư</w:t>
      </w:r>
    </w:p>
    <w:p w14:paraId="389A2B7B" w14:textId="20E6D178" w:rsidR="00C876B1" w:rsidRPr="00B218C3" w:rsidRDefault="00C876B1" w:rsidP="00B218C3">
      <w:pPr>
        <w:pStyle w:val="Heading2"/>
        <w:shd w:val="clear" w:color="auto" w:fill="FFFFFF"/>
        <w:spacing w:before="120" w:beforeAutospacing="0" w:after="120" w:afterAutospacing="0"/>
        <w:jc w:val="both"/>
        <w:rPr>
          <w:b w:val="0"/>
          <w:bCs w:val="0"/>
          <w:color w:val="000000" w:themeColor="text1"/>
          <w:sz w:val="26"/>
          <w:szCs w:val="26"/>
        </w:rPr>
      </w:pPr>
      <w:r w:rsidRPr="00B218C3">
        <w:rPr>
          <w:b w:val="0"/>
          <w:bCs w:val="0"/>
          <w:color w:val="000000" w:themeColor="text1"/>
          <w:sz w:val="26"/>
          <w:szCs w:val="26"/>
        </w:rPr>
        <w:tab/>
        <w:t>- Chẩn đoán và điều trị aldosteron nguyên phát</w:t>
      </w:r>
    </w:p>
    <w:p w14:paraId="3398C377" w14:textId="76E3EC95" w:rsidR="00C876B1" w:rsidRPr="00B218C3" w:rsidRDefault="00C876B1" w:rsidP="00B218C3">
      <w:pPr>
        <w:pStyle w:val="Heading2"/>
        <w:shd w:val="clear" w:color="auto" w:fill="FFFFFF"/>
        <w:spacing w:before="120" w:beforeAutospacing="0" w:after="120" w:afterAutospacing="0"/>
        <w:jc w:val="both"/>
        <w:rPr>
          <w:b w:val="0"/>
          <w:bCs w:val="0"/>
          <w:color w:val="000000" w:themeColor="text1"/>
          <w:sz w:val="26"/>
          <w:szCs w:val="26"/>
        </w:rPr>
      </w:pPr>
      <w:r w:rsidRPr="00B218C3">
        <w:rPr>
          <w:b w:val="0"/>
          <w:bCs w:val="0"/>
          <w:color w:val="000000" w:themeColor="text1"/>
          <w:sz w:val="26"/>
          <w:szCs w:val="26"/>
        </w:rPr>
        <w:tab/>
        <w:t>- Trẻ em chỉ nên điều trị dưới sự hướng dẫn của bác sĩ nhi khoa</w:t>
      </w:r>
      <w:r w:rsidR="009246FA" w:rsidRPr="00B218C3">
        <w:rPr>
          <w:b w:val="0"/>
          <w:bCs w:val="0"/>
          <w:color w:val="000000" w:themeColor="text1"/>
          <w:sz w:val="26"/>
          <w:szCs w:val="26"/>
        </w:rPr>
        <w:t>, dữ liệu nghiên cứu trên trẻ em còn hạn chế.</w:t>
      </w:r>
    </w:p>
    <w:p w14:paraId="51B89831" w14:textId="77777777" w:rsidR="00B7218D" w:rsidRPr="00B218C3" w:rsidRDefault="00FD1499" w:rsidP="00B218C3">
      <w:pPr>
        <w:pStyle w:val="NormalWeb"/>
        <w:shd w:val="clear" w:color="auto" w:fill="FFFFFF"/>
        <w:spacing w:before="120" w:beforeAutospacing="0" w:after="120" w:afterAutospacing="0"/>
        <w:jc w:val="both"/>
        <w:rPr>
          <w:b/>
          <w:color w:val="000000" w:themeColor="text1"/>
          <w:sz w:val="26"/>
          <w:szCs w:val="26"/>
          <w:lang w:val="en-US"/>
        </w:rPr>
      </w:pPr>
      <w:r w:rsidRPr="00B218C3">
        <w:rPr>
          <w:b/>
          <w:color w:val="000000" w:themeColor="text1"/>
          <w:sz w:val="26"/>
          <w:szCs w:val="26"/>
          <w:lang w:val="en-US"/>
        </w:rPr>
        <w:t>Liều lượng và cách dùng:</w:t>
      </w:r>
    </w:p>
    <w:p w14:paraId="34A0ED04" w14:textId="77777777" w:rsidR="0053733D" w:rsidRPr="00B218C3" w:rsidRDefault="0053733D" w:rsidP="00B218C3">
      <w:pPr>
        <w:pStyle w:val="NormalWeb"/>
        <w:shd w:val="clear" w:color="auto" w:fill="FFFFFF"/>
        <w:spacing w:before="120" w:beforeAutospacing="0" w:after="120" w:afterAutospacing="0"/>
        <w:jc w:val="both"/>
        <w:rPr>
          <w:b/>
          <w:bCs/>
          <w:color w:val="000000" w:themeColor="text1"/>
          <w:sz w:val="26"/>
          <w:szCs w:val="26"/>
        </w:rPr>
      </w:pPr>
      <w:r w:rsidRPr="00B218C3">
        <w:rPr>
          <w:rStyle w:val="Emphasis"/>
          <w:b/>
          <w:bCs/>
          <w:color w:val="000000" w:themeColor="text1"/>
          <w:sz w:val="26"/>
          <w:szCs w:val="26"/>
        </w:rPr>
        <w:t>Liều lượng</w:t>
      </w:r>
    </w:p>
    <w:p w14:paraId="615A56AF" w14:textId="1C311F4E" w:rsidR="0053733D" w:rsidRPr="00B218C3" w:rsidRDefault="0053733D" w:rsidP="00B218C3">
      <w:pPr>
        <w:pStyle w:val="NormalWeb"/>
        <w:shd w:val="clear" w:color="auto" w:fill="FFFFFF"/>
        <w:spacing w:before="120" w:beforeAutospacing="0" w:after="120" w:afterAutospacing="0"/>
        <w:jc w:val="both"/>
        <w:rPr>
          <w:color w:val="000000" w:themeColor="text1"/>
          <w:sz w:val="26"/>
          <w:szCs w:val="26"/>
          <w:lang w:val="en-US"/>
        </w:rPr>
      </w:pPr>
      <w:r w:rsidRPr="00B218C3">
        <w:rPr>
          <w:rStyle w:val="Emphasis"/>
          <w:color w:val="000000" w:themeColor="text1"/>
          <w:sz w:val="26"/>
          <w:szCs w:val="26"/>
        </w:rPr>
        <w:t>Người lớn:</w:t>
      </w:r>
      <w:r w:rsidRPr="00B218C3">
        <w:rPr>
          <w:color w:val="000000" w:themeColor="text1"/>
          <w:sz w:val="26"/>
          <w:szCs w:val="26"/>
        </w:rPr>
        <w:t> </w:t>
      </w:r>
    </w:p>
    <w:p w14:paraId="61BC6EB5" w14:textId="251A3480" w:rsidR="0053733D" w:rsidRPr="00B218C3" w:rsidRDefault="008C2D5B" w:rsidP="00B218C3">
      <w:pPr>
        <w:pStyle w:val="NormalWeb"/>
        <w:shd w:val="clear" w:color="auto" w:fill="FFFFFF"/>
        <w:spacing w:before="120" w:beforeAutospacing="0" w:after="120" w:afterAutospacing="0"/>
        <w:jc w:val="both"/>
        <w:rPr>
          <w:color w:val="000000" w:themeColor="text1"/>
          <w:sz w:val="26"/>
          <w:szCs w:val="26"/>
          <w:lang w:val="en-US"/>
        </w:rPr>
      </w:pPr>
      <w:r w:rsidRPr="00B218C3">
        <w:rPr>
          <w:color w:val="000000" w:themeColor="text1"/>
          <w:sz w:val="26"/>
          <w:szCs w:val="26"/>
          <w:lang w:val="en-US"/>
        </w:rPr>
        <w:tab/>
        <w:t xml:space="preserve">- </w:t>
      </w:r>
      <w:hyperlink r:id="rId7" w:tgtFrame="_blank" w:tooltip="xơ gan" w:history="1">
        <w:r w:rsidR="0053733D" w:rsidRPr="00B218C3">
          <w:rPr>
            <w:rStyle w:val="Hyperlink"/>
            <w:color w:val="000000" w:themeColor="text1"/>
            <w:sz w:val="26"/>
            <w:szCs w:val="26"/>
            <w:u w:val="none"/>
          </w:rPr>
          <w:t>Xơ gan</w:t>
        </w:r>
      </w:hyperlink>
      <w:r w:rsidR="0053733D" w:rsidRPr="00B218C3">
        <w:rPr>
          <w:color w:val="000000" w:themeColor="text1"/>
          <w:sz w:val="26"/>
          <w:szCs w:val="26"/>
        </w:rPr>
        <w:t> </w:t>
      </w:r>
      <w:r w:rsidR="00130BEF" w:rsidRPr="00B218C3">
        <w:rPr>
          <w:color w:val="000000" w:themeColor="text1"/>
          <w:sz w:val="26"/>
          <w:szCs w:val="26"/>
          <w:lang w:val="en-US"/>
        </w:rPr>
        <w:t>kèm theo cổ trướng và phù</w:t>
      </w:r>
      <w:r w:rsidR="0053733D" w:rsidRPr="00B218C3">
        <w:rPr>
          <w:color w:val="000000" w:themeColor="text1"/>
          <w:sz w:val="26"/>
          <w:szCs w:val="26"/>
        </w:rPr>
        <w:t>:</w:t>
      </w:r>
      <w:r w:rsidR="005D09F4" w:rsidRPr="00B218C3">
        <w:rPr>
          <w:color w:val="000000" w:themeColor="text1"/>
          <w:sz w:val="26"/>
          <w:szCs w:val="26"/>
          <w:lang w:val="en-US"/>
        </w:rPr>
        <w:t xml:space="preserve"> Nếu tỉ lệ Na +/K+ </w:t>
      </w:r>
      <w:r w:rsidR="00355328" w:rsidRPr="00B218C3">
        <w:rPr>
          <w:color w:val="000000" w:themeColor="text1"/>
          <w:sz w:val="26"/>
          <w:szCs w:val="26"/>
          <w:lang w:val="en-US"/>
        </w:rPr>
        <w:t>trong nước tiểu cao hơn 1.0, 100 mg/ngày. Nếu tỉ lệ ít hơn 1.0, 200 -400 mg/ngày. Liều duy trì điều chỉnh theo từng cá nhân.</w:t>
      </w:r>
    </w:p>
    <w:p w14:paraId="41DE18C5" w14:textId="17278FC3" w:rsidR="00CD445C" w:rsidRPr="00B218C3" w:rsidRDefault="008C2D5B" w:rsidP="00B218C3">
      <w:pPr>
        <w:pStyle w:val="NormalWeb"/>
        <w:shd w:val="clear" w:color="auto" w:fill="FFFFFF"/>
        <w:spacing w:before="120" w:beforeAutospacing="0" w:after="120" w:afterAutospacing="0"/>
        <w:jc w:val="both"/>
        <w:rPr>
          <w:color w:val="000000" w:themeColor="text1"/>
          <w:sz w:val="26"/>
          <w:szCs w:val="26"/>
          <w:lang w:val="en-US"/>
        </w:rPr>
      </w:pPr>
      <w:r w:rsidRPr="00B218C3">
        <w:rPr>
          <w:color w:val="000000" w:themeColor="text1"/>
          <w:sz w:val="26"/>
          <w:szCs w:val="26"/>
          <w:lang w:val="en-US"/>
        </w:rPr>
        <w:tab/>
        <w:t xml:space="preserve">- </w:t>
      </w:r>
      <w:r w:rsidR="0053733D" w:rsidRPr="00B218C3">
        <w:rPr>
          <w:color w:val="000000" w:themeColor="text1"/>
          <w:sz w:val="26"/>
          <w:szCs w:val="26"/>
        </w:rPr>
        <w:t>Hội chứng thận hư: Liều thường dùng 100 - 200 mg/ngày.</w:t>
      </w:r>
      <w:r w:rsidR="000740BE" w:rsidRPr="00B218C3">
        <w:rPr>
          <w:color w:val="000000" w:themeColor="text1"/>
          <w:sz w:val="26"/>
          <w:szCs w:val="26"/>
          <w:lang w:val="en-US"/>
        </w:rPr>
        <w:t xml:space="preserve"> Chỉ sử dụng spironolacton khi chỉ dùng glucocorticoid không đủ hiệu quả.</w:t>
      </w:r>
    </w:p>
    <w:p w14:paraId="586D7659" w14:textId="76435934" w:rsidR="0053733D" w:rsidRPr="00B218C3" w:rsidRDefault="008C2D5B" w:rsidP="00B218C3">
      <w:pPr>
        <w:pStyle w:val="NormalWeb"/>
        <w:shd w:val="clear" w:color="auto" w:fill="FFFFFF"/>
        <w:spacing w:before="120" w:beforeAutospacing="0" w:after="120" w:afterAutospacing="0"/>
        <w:jc w:val="both"/>
        <w:rPr>
          <w:color w:val="000000" w:themeColor="text1"/>
          <w:sz w:val="26"/>
          <w:szCs w:val="26"/>
          <w:lang w:val="en-US"/>
        </w:rPr>
      </w:pPr>
      <w:r w:rsidRPr="00B218C3">
        <w:rPr>
          <w:color w:val="000000" w:themeColor="text1"/>
          <w:sz w:val="26"/>
          <w:szCs w:val="26"/>
          <w:lang w:val="en-US"/>
        </w:rPr>
        <w:tab/>
        <w:t xml:space="preserve">- </w:t>
      </w:r>
      <w:r w:rsidR="00CD445C" w:rsidRPr="00B218C3">
        <w:rPr>
          <w:color w:val="000000" w:themeColor="text1"/>
          <w:sz w:val="26"/>
          <w:szCs w:val="26"/>
          <w:lang w:val="en-US"/>
        </w:rPr>
        <w:t xml:space="preserve">Suy tim </w:t>
      </w:r>
      <w:r w:rsidR="0022012A" w:rsidRPr="00B218C3">
        <w:rPr>
          <w:color w:val="000000" w:themeColor="text1"/>
          <w:sz w:val="26"/>
          <w:szCs w:val="26"/>
          <w:lang w:val="en-US"/>
        </w:rPr>
        <w:t>sung huyết kèm theo phù: Liều khởi đầu 100 mg/ngày uống 1 lần hoặc chia thành liều nhỏ, có thể trong khoảng từ 25 mg – 200 mg</w:t>
      </w:r>
      <w:r w:rsidR="009879F3" w:rsidRPr="00B218C3">
        <w:rPr>
          <w:color w:val="000000" w:themeColor="text1"/>
          <w:sz w:val="26"/>
          <w:szCs w:val="26"/>
          <w:lang w:val="en-US"/>
        </w:rPr>
        <w:t>. Liều duy trì điều chỉnh theo từng cá nhân.</w:t>
      </w:r>
    </w:p>
    <w:p w14:paraId="7A6221F3" w14:textId="1CD88634" w:rsidR="0053733D" w:rsidRPr="00B218C3" w:rsidRDefault="008C2D5B" w:rsidP="00B218C3">
      <w:pPr>
        <w:pStyle w:val="NormalWeb"/>
        <w:shd w:val="clear" w:color="auto" w:fill="FFFFFF"/>
        <w:spacing w:before="120" w:beforeAutospacing="0" w:after="120" w:afterAutospacing="0"/>
        <w:jc w:val="both"/>
        <w:rPr>
          <w:color w:val="000000" w:themeColor="text1"/>
          <w:sz w:val="26"/>
          <w:szCs w:val="26"/>
          <w:lang w:val="en-US"/>
        </w:rPr>
      </w:pPr>
      <w:r w:rsidRPr="00B218C3">
        <w:rPr>
          <w:color w:val="000000" w:themeColor="text1"/>
          <w:sz w:val="26"/>
          <w:szCs w:val="26"/>
          <w:lang w:val="en-US"/>
        </w:rPr>
        <w:tab/>
        <w:t xml:space="preserve">- </w:t>
      </w:r>
      <w:r w:rsidR="004B6B03" w:rsidRPr="00B218C3">
        <w:rPr>
          <w:color w:val="000000" w:themeColor="text1"/>
          <w:sz w:val="26"/>
          <w:szCs w:val="26"/>
          <w:lang w:val="en-US"/>
        </w:rPr>
        <w:t xml:space="preserve">Suy tim nặng: </w:t>
      </w:r>
      <w:r w:rsidR="0053733D" w:rsidRPr="00B218C3">
        <w:rPr>
          <w:color w:val="000000" w:themeColor="text1"/>
          <w:sz w:val="26"/>
          <w:szCs w:val="26"/>
        </w:rPr>
        <w:t xml:space="preserve">25 mg/ngày. Liều có thể tăng gấp đôi sau mỗi 4 tuần đến liều 50 mg/ngày ở những bệnh nhân không có tăng kali huyết (nồng độ kali huyết 5,0 mEq/lit). </w:t>
      </w:r>
    </w:p>
    <w:p w14:paraId="7E72EF82" w14:textId="2AB5EE40" w:rsidR="00354FEA" w:rsidRPr="00B218C3" w:rsidRDefault="00193244" w:rsidP="00B218C3">
      <w:pPr>
        <w:pStyle w:val="NormalWeb"/>
        <w:shd w:val="clear" w:color="auto" w:fill="FFFFFF"/>
        <w:spacing w:before="120" w:beforeAutospacing="0" w:after="120" w:afterAutospacing="0"/>
        <w:jc w:val="both"/>
        <w:rPr>
          <w:color w:val="000000" w:themeColor="text1"/>
          <w:sz w:val="26"/>
          <w:szCs w:val="26"/>
          <w:lang w:val="en-US"/>
        </w:rPr>
      </w:pPr>
      <w:r w:rsidRPr="00B218C3">
        <w:rPr>
          <w:color w:val="000000" w:themeColor="text1"/>
          <w:sz w:val="26"/>
          <w:szCs w:val="26"/>
          <w:lang w:val="en-US"/>
        </w:rPr>
        <w:tab/>
        <w:t xml:space="preserve">- </w:t>
      </w:r>
      <w:r w:rsidR="00354FEA" w:rsidRPr="00B218C3">
        <w:rPr>
          <w:color w:val="000000" w:themeColor="text1"/>
          <w:sz w:val="26"/>
          <w:szCs w:val="26"/>
          <w:lang w:val="en-US"/>
        </w:rPr>
        <w:t>Cổ trướng mãn tính: Liều khởi đầu 100 – 200 mg</w:t>
      </w:r>
      <w:r w:rsidR="002D506A" w:rsidRPr="00B218C3">
        <w:rPr>
          <w:color w:val="000000" w:themeColor="text1"/>
          <w:sz w:val="26"/>
          <w:szCs w:val="26"/>
          <w:lang w:val="en-US"/>
        </w:rPr>
        <w:t>. Trong trường hợp nặng, liều có thể tăng dần lên đến 400 mg/ngày.</w:t>
      </w:r>
      <w:r w:rsidR="00B027E6" w:rsidRPr="00B218C3">
        <w:rPr>
          <w:color w:val="000000" w:themeColor="text1"/>
          <w:sz w:val="26"/>
          <w:szCs w:val="26"/>
          <w:lang w:val="en-US"/>
        </w:rPr>
        <w:t xml:space="preserve"> Khi phù đã được kiểm soát liều duy trì điều chỉnh theo từng cá nhân.</w:t>
      </w:r>
    </w:p>
    <w:p w14:paraId="2A86C343" w14:textId="62E5C8EC" w:rsidR="0053733D" w:rsidRPr="00B218C3" w:rsidRDefault="00193244" w:rsidP="00B218C3">
      <w:pPr>
        <w:pStyle w:val="NormalWeb"/>
        <w:shd w:val="clear" w:color="auto" w:fill="FFFFFF"/>
        <w:spacing w:before="120" w:beforeAutospacing="0" w:after="120" w:afterAutospacing="0"/>
        <w:jc w:val="both"/>
        <w:rPr>
          <w:i/>
          <w:iCs/>
          <w:color w:val="000000" w:themeColor="text1"/>
          <w:sz w:val="26"/>
          <w:szCs w:val="26"/>
          <w:lang w:val="en-US"/>
        </w:rPr>
      </w:pPr>
      <w:r w:rsidRPr="00B218C3">
        <w:rPr>
          <w:rStyle w:val="Emphasis"/>
          <w:i w:val="0"/>
          <w:iCs w:val="0"/>
          <w:color w:val="000000" w:themeColor="text1"/>
          <w:sz w:val="26"/>
          <w:szCs w:val="26"/>
          <w:lang w:val="en-US"/>
        </w:rPr>
        <w:lastRenderedPageBreak/>
        <w:tab/>
        <w:t xml:space="preserve">- </w:t>
      </w:r>
      <w:r w:rsidR="0053733D" w:rsidRPr="00B218C3">
        <w:rPr>
          <w:rStyle w:val="Emphasis"/>
          <w:i w:val="0"/>
          <w:iCs w:val="0"/>
          <w:color w:val="000000" w:themeColor="text1"/>
          <w:sz w:val="26"/>
          <w:szCs w:val="26"/>
        </w:rPr>
        <w:t xml:space="preserve">Chẩn đoán và điều trị cường aldosteron </w:t>
      </w:r>
      <w:r w:rsidR="00B337D8" w:rsidRPr="00B218C3">
        <w:rPr>
          <w:rStyle w:val="Emphasis"/>
          <w:i w:val="0"/>
          <w:iCs w:val="0"/>
          <w:color w:val="000000" w:themeColor="text1"/>
          <w:sz w:val="26"/>
          <w:szCs w:val="26"/>
          <w:lang w:val="en-US"/>
        </w:rPr>
        <w:t>nguyên</w:t>
      </w:r>
      <w:r w:rsidR="0053733D" w:rsidRPr="00B218C3">
        <w:rPr>
          <w:rStyle w:val="Emphasis"/>
          <w:i w:val="0"/>
          <w:iCs w:val="0"/>
          <w:color w:val="000000" w:themeColor="text1"/>
          <w:sz w:val="26"/>
          <w:szCs w:val="26"/>
        </w:rPr>
        <w:t xml:space="preserve"> phát</w:t>
      </w:r>
      <w:r w:rsidR="005B537E" w:rsidRPr="00B218C3">
        <w:rPr>
          <w:rStyle w:val="Emphasis"/>
          <w:i w:val="0"/>
          <w:iCs w:val="0"/>
          <w:color w:val="000000" w:themeColor="text1"/>
          <w:sz w:val="26"/>
          <w:szCs w:val="26"/>
          <w:lang w:val="en-US"/>
        </w:rPr>
        <w:t>:</w:t>
      </w:r>
      <w:r w:rsidR="00B337D8" w:rsidRPr="00B218C3">
        <w:rPr>
          <w:i/>
          <w:iCs/>
          <w:color w:val="000000" w:themeColor="text1"/>
          <w:sz w:val="26"/>
          <w:szCs w:val="26"/>
          <w:lang w:val="en-US"/>
        </w:rPr>
        <w:t xml:space="preserve"> </w:t>
      </w:r>
      <w:r w:rsidR="0053733D" w:rsidRPr="00B218C3">
        <w:rPr>
          <w:color w:val="000000" w:themeColor="text1"/>
          <w:sz w:val="26"/>
          <w:szCs w:val="26"/>
        </w:rPr>
        <w:t>Spironolacton được sử dụng để chẩn đoán cường aldosteron trong khi bệnh nhân có chế độ ăn bình thường.</w:t>
      </w:r>
    </w:p>
    <w:p w14:paraId="0EFDB5B6" w14:textId="22CC0BDC" w:rsidR="0053733D" w:rsidRPr="00B218C3" w:rsidRDefault="00316788" w:rsidP="00B218C3">
      <w:pPr>
        <w:pStyle w:val="NormalWeb"/>
        <w:shd w:val="clear" w:color="auto" w:fill="FFFFFF"/>
        <w:spacing w:before="120" w:beforeAutospacing="0" w:after="120" w:afterAutospacing="0"/>
        <w:jc w:val="both"/>
        <w:rPr>
          <w:color w:val="000000" w:themeColor="text1"/>
          <w:sz w:val="26"/>
          <w:szCs w:val="26"/>
        </w:rPr>
      </w:pPr>
      <w:r w:rsidRPr="00B218C3">
        <w:rPr>
          <w:color w:val="000000" w:themeColor="text1"/>
          <w:sz w:val="26"/>
          <w:szCs w:val="26"/>
          <w:lang w:val="en-US"/>
        </w:rPr>
        <w:tab/>
        <w:t xml:space="preserve">+ </w:t>
      </w:r>
      <w:r w:rsidR="0053733D" w:rsidRPr="00B218C3">
        <w:rPr>
          <w:color w:val="000000" w:themeColor="text1"/>
          <w:sz w:val="26"/>
          <w:szCs w:val="26"/>
        </w:rPr>
        <w:t>Thử nghiệm ngắn 400 mg spironolacton/ngày, dùng trong 4 ngày. Nếu nồng độ kal</w:t>
      </w:r>
      <w:r w:rsidR="005B537E" w:rsidRPr="00B218C3">
        <w:rPr>
          <w:color w:val="000000" w:themeColor="text1"/>
          <w:sz w:val="26"/>
          <w:szCs w:val="26"/>
          <w:lang w:val="en-US"/>
        </w:rPr>
        <w:t xml:space="preserve">i </w:t>
      </w:r>
      <w:r w:rsidR="0053733D" w:rsidRPr="00B218C3">
        <w:rPr>
          <w:color w:val="000000" w:themeColor="text1"/>
          <w:sz w:val="26"/>
          <w:szCs w:val="26"/>
        </w:rPr>
        <w:t>huyết tăng trong thời gian dùng spironolacton nhưng giảm khi ngừng thuốc, có thể coi là cường aldosteron tiên phát.</w:t>
      </w:r>
    </w:p>
    <w:p w14:paraId="3630CED3" w14:textId="38CEFC1E" w:rsidR="0053733D" w:rsidRPr="00B218C3" w:rsidRDefault="00316788" w:rsidP="00B218C3">
      <w:pPr>
        <w:pStyle w:val="NormalWeb"/>
        <w:shd w:val="clear" w:color="auto" w:fill="FFFFFF"/>
        <w:spacing w:before="120" w:beforeAutospacing="0" w:after="120" w:afterAutospacing="0"/>
        <w:jc w:val="both"/>
        <w:rPr>
          <w:color w:val="000000" w:themeColor="text1"/>
          <w:sz w:val="26"/>
          <w:szCs w:val="26"/>
        </w:rPr>
      </w:pPr>
      <w:r w:rsidRPr="00B218C3">
        <w:rPr>
          <w:color w:val="000000" w:themeColor="text1"/>
          <w:sz w:val="26"/>
          <w:szCs w:val="26"/>
          <w:lang w:val="en-US"/>
        </w:rPr>
        <w:tab/>
        <w:t xml:space="preserve">+ </w:t>
      </w:r>
      <w:r w:rsidR="0053733D" w:rsidRPr="00B218C3">
        <w:rPr>
          <w:color w:val="000000" w:themeColor="text1"/>
          <w:sz w:val="26"/>
          <w:szCs w:val="26"/>
        </w:rPr>
        <w:t>Thử nghiệm dài: 400 mg spironolacton/ngày, dùng trong 3 - 4 tuần. Nếu tình trạng hạ kali huyết và tăng huyết áp được cải thiện, có thể coi là cường aldosteron tiên phát.</w:t>
      </w:r>
    </w:p>
    <w:p w14:paraId="097B47FA" w14:textId="39FFF8DC" w:rsidR="0053733D" w:rsidRPr="00B218C3" w:rsidRDefault="00316788" w:rsidP="00B218C3">
      <w:pPr>
        <w:pStyle w:val="NormalWeb"/>
        <w:shd w:val="clear" w:color="auto" w:fill="FFFFFF"/>
        <w:spacing w:before="120" w:beforeAutospacing="0" w:after="120" w:afterAutospacing="0"/>
        <w:jc w:val="both"/>
        <w:rPr>
          <w:color w:val="000000" w:themeColor="text1"/>
          <w:sz w:val="26"/>
          <w:szCs w:val="26"/>
          <w:lang w:val="en-US"/>
        </w:rPr>
      </w:pPr>
      <w:r w:rsidRPr="00B218C3">
        <w:rPr>
          <w:color w:val="000000" w:themeColor="text1"/>
          <w:sz w:val="26"/>
          <w:szCs w:val="26"/>
          <w:lang w:val="en-US"/>
        </w:rPr>
        <w:tab/>
        <w:t xml:space="preserve">+ </w:t>
      </w:r>
      <w:r w:rsidR="0053733D" w:rsidRPr="00B218C3">
        <w:rPr>
          <w:color w:val="000000" w:themeColor="text1"/>
          <w:sz w:val="26"/>
          <w:szCs w:val="26"/>
        </w:rPr>
        <w:t>Điều trị cường aldosteron ở bệnh nhân phẫu thuật: 100 - 400 mg/ ngày</w:t>
      </w:r>
      <w:r w:rsidR="00057F2D" w:rsidRPr="00B218C3">
        <w:rPr>
          <w:color w:val="000000" w:themeColor="text1"/>
          <w:sz w:val="26"/>
          <w:szCs w:val="26"/>
          <w:lang w:val="en-US"/>
        </w:rPr>
        <w:t>.</w:t>
      </w:r>
    </w:p>
    <w:p w14:paraId="5984F4B2" w14:textId="7E10638E" w:rsidR="0053733D" w:rsidRPr="00B218C3" w:rsidRDefault="00316788" w:rsidP="00B218C3">
      <w:pPr>
        <w:pStyle w:val="NormalWeb"/>
        <w:shd w:val="clear" w:color="auto" w:fill="FFFFFF"/>
        <w:spacing w:before="120" w:beforeAutospacing="0" w:after="120" w:afterAutospacing="0"/>
        <w:jc w:val="both"/>
        <w:rPr>
          <w:color w:val="000000" w:themeColor="text1"/>
          <w:sz w:val="26"/>
          <w:szCs w:val="26"/>
          <w:lang w:val="en-US"/>
        </w:rPr>
      </w:pPr>
      <w:r w:rsidRPr="00B218C3">
        <w:rPr>
          <w:color w:val="000000" w:themeColor="text1"/>
          <w:sz w:val="26"/>
          <w:szCs w:val="26"/>
          <w:lang w:val="en-US"/>
        </w:rPr>
        <w:tab/>
        <w:t xml:space="preserve">+ </w:t>
      </w:r>
      <w:r w:rsidR="0053733D" w:rsidRPr="00B218C3">
        <w:rPr>
          <w:color w:val="000000" w:themeColor="text1"/>
          <w:sz w:val="26"/>
          <w:szCs w:val="26"/>
        </w:rPr>
        <w:t>Điều trị cường aldosteron ở bệnh nhân không phẫu thuật: Dùng liều thấp nhất có hiệu quả nếu điều trị duy trì trong thời gian dài.</w:t>
      </w:r>
    </w:p>
    <w:p w14:paraId="7F9C479B" w14:textId="179B6D5A" w:rsidR="008718D4" w:rsidRPr="00B218C3" w:rsidRDefault="008718D4" w:rsidP="00B218C3">
      <w:pPr>
        <w:pStyle w:val="NormalWeb"/>
        <w:shd w:val="clear" w:color="auto" w:fill="FFFFFF"/>
        <w:spacing w:before="120" w:beforeAutospacing="0" w:after="120" w:afterAutospacing="0"/>
        <w:jc w:val="both"/>
        <w:rPr>
          <w:color w:val="000000" w:themeColor="text1"/>
          <w:sz w:val="26"/>
          <w:szCs w:val="26"/>
          <w:lang w:val="en-US"/>
        </w:rPr>
      </w:pPr>
      <w:r w:rsidRPr="00B218C3">
        <w:rPr>
          <w:i/>
          <w:iCs/>
          <w:color w:val="000000" w:themeColor="text1"/>
          <w:sz w:val="26"/>
          <w:szCs w:val="26"/>
          <w:lang w:val="en-US"/>
        </w:rPr>
        <w:t>Người cao tuổi</w:t>
      </w:r>
      <w:r w:rsidRPr="00B218C3">
        <w:rPr>
          <w:color w:val="000000" w:themeColor="text1"/>
          <w:sz w:val="26"/>
          <w:szCs w:val="26"/>
          <w:lang w:val="en-US"/>
        </w:rPr>
        <w:t xml:space="preserve">: </w:t>
      </w:r>
      <w:r w:rsidR="0042551E" w:rsidRPr="00B218C3">
        <w:rPr>
          <w:color w:val="000000" w:themeColor="text1"/>
          <w:sz w:val="26"/>
          <w:szCs w:val="26"/>
          <w:lang w:val="en-US"/>
        </w:rPr>
        <w:t>Khuyến cáo nên bắt đầu điều trị với liều thấp nhất và tăng liều theo yêu cầu để đạt được lợi ích tối đa.</w:t>
      </w:r>
    </w:p>
    <w:p w14:paraId="781BDB68" w14:textId="73620823" w:rsidR="0053733D" w:rsidRDefault="007669F1" w:rsidP="00B218C3">
      <w:pPr>
        <w:pStyle w:val="NormalWeb"/>
        <w:shd w:val="clear" w:color="auto" w:fill="FFFFFF"/>
        <w:spacing w:before="120" w:beforeAutospacing="0" w:after="120" w:afterAutospacing="0"/>
        <w:jc w:val="both"/>
        <w:rPr>
          <w:color w:val="000000" w:themeColor="text1"/>
          <w:sz w:val="26"/>
          <w:szCs w:val="26"/>
          <w:lang w:val="en-US"/>
        </w:rPr>
      </w:pPr>
      <w:r w:rsidRPr="00B218C3">
        <w:rPr>
          <w:i/>
          <w:iCs/>
          <w:color w:val="000000" w:themeColor="text1"/>
          <w:sz w:val="26"/>
          <w:szCs w:val="26"/>
          <w:lang w:val="en-US"/>
        </w:rPr>
        <w:t xml:space="preserve">Trẻ em: </w:t>
      </w:r>
      <w:r w:rsidRPr="00B218C3">
        <w:rPr>
          <w:color w:val="000000" w:themeColor="text1"/>
          <w:sz w:val="26"/>
          <w:szCs w:val="26"/>
          <w:lang w:val="en-US"/>
        </w:rPr>
        <w:t>Liều khởi đầu 1-3 mg</w:t>
      </w:r>
      <w:r w:rsidR="00DD1C78" w:rsidRPr="00B218C3">
        <w:rPr>
          <w:color w:val="000000" w:themeColor="text1"/>
          <w:sz w:val="26"/>
          <w:szCs w:val="26"/>
          <w:lang w:val="en-US"/>
        </w:rPr>
        <w:t xml:space="preserve">/kg/ngày được chia làm nhiều lần. Liều nên được điều chỉnh </w:t>
      </w:r>
      <w:r w:rsidR="00FF6395" w:rsidRPr="00B218C3">
        <w:rPr>
          <w:color w:val="000000" w:themeColor="text1"/>
          <w:sz w:val="26"/>
          <w:szCs w:val="26"/>
          <w:lang w:val="en-US"/>
        </w:rPr>
        <w:t>dựa trên đáp ứng và dùng nạp.</w:t>
      </w:r>
    </w:p>
    <w:p w14:paraId="1C1B07EA" w14:textId="2480FC10" w:rsidR="005C0542" w:rsidRPr="00B218C3" w:rsidRDefault="005C0542" w:rsidP="00B218C3">
      <w:pPr>
        <w:pStyle w:val="NormalWeb"/>
        <w:shd w:val="clear" w:color="auto" w:fill="FFFFFF"/>
        <w:spacing w:before="120" w:beforeAutospacing="0" w:after="120" w:afterAutospacing="0"/>
        <w:jc w:val="both"/>
        <w:rPr>
          <w:b/>
          <w:color w:val="000000" w:themeColor="text1"/>
          <w:sz w:val="26"/>
          <w:szCs w:val="26"/>
          <w:lang w:val="en-US"/>
        </w:rPr>
      </w:pPr>
      <w:r w:rsidRPr="00804C55">
        <w:rPr>
          <w:b/>
          <w:bCs/>
          <w:i/>
          <w:iCs/>
          <w:color w:val="000000" w:themeColor="text1"/>
          <w:sz w:val="26"/>
          <w:szCs w:val="26"/>
          <w:lang w:val="en-US"/>
        </w:rPr>
        <w:t>Cách dùng</w:t>
      </w:r>
      <w:r>
        <w:rPr>
          <w:color w:val="000000" w:themeColor="text1"/>
          <w:sz w:val="26"/>
          <w:szCs w:val="26"/>
          <w:lang w:val="en-US"/>
        </w:rPr>
        <w:t>: Dùng bằng đường uống, nên uống cùng bữa ăn.</w:t>
      </w:r>
    </w:p>
    <w:p w14:paraId="69EB31DA" w14:textId="5C04018E" w:rsidR="00962075" w:rsidRPr="00B218C3" w:rsidRDefault="00FD1499" w:rsidP="00B218C3">
      <w:pPr>
        <w:spacing w:before="120" w:after="120"/>
        <w:jc w:val="both"/>
        <w:rPr>
          <w:rFonts w:cs="Times New Roman"/>
          <w:b/>
          <w:color w:val="000000" w:themeColor="text1"/>
          <w:sz w:val="26"/>
          <w:szCs w:val="26"/>
          <w:lang w:val="en-US"/>
        </w:rPr>
      </w:pPr>
      <w:r w:rsidRPr="00B218C3">
        <w:rPr>
          <w:rFonts w:cs="Times New Roman"/>
          <w:b/>
          <w:color w:val="000000" w:themeColor="text1"/>
          <w:sz w:val="26"/>
          <w:szCs w:val="26"/>
          <w:lang w:val="en-US"/>
        </w:rPr>
        <w:t>Chống chỉ định:</w:t>
      </w:r>
    </w:p>
    <w:p w14:paraId="56C0A358" w14:textId="1A5A671A" w:rsidR="00D34D23" w:rsidRPr="00B218C3" w:rsidRDefault="00D34D23" w:rsidP="00B218C3">
      <w:pPr>
        <w:spacing w:before="120" w:after="120"/>
        <w:jc w:val="both"/>
        <w:rPr>
          <w:rFonts w:cs="Times New Roman"/>
          <w:bCs/>
          <w:color w:val="000000" w:themeColor="text1"/>
          <w:sz w:val="26"/>
          <w:szCs w:val="26"/>
          <w:lang w:val="en-US"/>
        </w:rPr>
      </w:pPr>
      <w:r w:rsidRPr="00B218C3">
        <w:rPr>
          <w:rFonts w:cs="Times New Roman"/>
          <w:b/>
          <w:color w:val="000000" w:themeColor="text1"/>
          <w:sz w:val="26"/>
          <w:szCs w:val="26"/>
          <w:lang w:val="en-US"/>
        </w:rPr>
        <w:tab/>
        <w:t xml:space="preserve">- </w:t>
      </w:r>
      <w:r w:rsidR="006F1F77" w:rsidRPr="00B218C3">
        <w:rPr>
          <w:rFonts w:cs="Times New Roman"/>
          <w:bCs/>
          <w:color w:val="000000" w:themeColor="text1"/>
          <w:sz w:val="26"/>
          <w:szCs w:val="26"/>
          <w:lang w:val="en-US"/>
        </w:rPr>
        <w:t>Qúa mẫn với Spironolacton hay bất cứ thành phần nào của thuốc.</w:t>
      </w:r>
    </w:p>
    <w:p w14:paraId="319EC5F2" w14:textId="5A7CEB49" w:rsidR="006F1F77" w:rsidRPr="00B218C3" w:rsidRDefault="006F1F77" w:rsidP="00B218C3">
      <w:pPr>
        <w:spacing w:before="120" w:after="120"/>
        <w:jc w:val="both"/>
        <w:rPr>
          <w:rFonts w:cs="Times New Roman"/>
          <w:bCs/>
          <w:color w:val="000000" w:themeColor="text1"/>
          <w:sz w:val="26"/>
          <w:szCs w:val="26"/>
          <w:lang w:val="en-US"/>
        </w:rPr>
      </w:pPr>
      <w:r w:rsidRPr="00B218C3">
        <w:rPr>
          <w:rFonts w:cs="Times New Roman"/>
          <w:bCs/>
          <w:color w:val="000000" w:themeColor="text1"/>
          <w:sz w:val="26"/>
          <w:szCs w:val="26"/>
          <w:lang w:val="en-US"/>
        </w:rPr>
        <w:tab/>
        <w:t>- Suy thận cấp tính, tổn thương thận đáng kể, vô niệu</w:t>
      </w:r>
    </w:p>
    <w:p w14:paraId="74B22413" w14:textId="0FBE78A7" w:rsidR="00404A12" w:rsidRPr="00B218C3" w:rsidRDefault="00404A12" w:rsidP="00B218C3">
      <w:pPr>
        <w:spacing w:before="120" w:after="120"/>
        <w:jc w:val="both"/>
        <w:rPr>
          <w:rFonts w:cs="Times New Roman"/>
          <w:bCs/>
          <w:color w:val="000000" w:themeColor="text1"/>
          <w:sz w:val="26"/>
          <w:szCs w:val="26"/>
          <w:lang w:val="en-US"/>
        </w:rPr>
      </w:pPr>
      <w:r w:rsidRPr="00B218C3">
        <w:rPr>
          <w:rFonts w:cs="Times New Roman"/>
          <w:bCs/>
          <w:color w:val="000000" w:themeColor="text1"/>
          <w:sz w:val="26"/>
          <w:szCs w:val="26"/>
          <w:lang w:val="en-US"/>
        </w:rPr>
        <w:tab/>
        <w:t>- Bệnh Addison</w:t>
      </w:r>
    </w:p>
    <w:p w14:paraId="1492A699" w14:textId="320F09E2" w:rsidR="00404A12" w:rsidRPr="00B218C3" w:rsidRDefault="00404A12" w:rsidP="00B218C3">
      <w:pPr>
        <w:spacing w:before="120" w:after="120"/>
        <w:jc w:val="both"/>
        <w:rPr>
          <w:rFonts w:cs="Times New Roman"/>
          <w:bCs/>
          <w:color w:val="000000" w:themeColor="text1"/>
          <w:sz w:val="26"/>
          <w:szCs w:val="26"/>
          <w:lang w:val="en-US"/>
        </w:rPr>
      </w:pPr>
      <w:r w:rsidRPr="00B218C3">
        <w:rPr>
          <w:rFonts w:cs="Times New Roman"/>
          <w:bCs/>
          <w:color w:val="000000" w:themeColor="text1"/>
          <w:sz w:val="26"/>
          <w:szCs w:val="26"/>
          <w:lang w:val="en-US"/>
        </w:rPr>
        <w:tab/>
        <w:t>- Tăng kali huyết</w:t>
      </w:r>
    </w:p>
    <w:p w14:paraId="0573A182" w14:textId="2CE669BD" w:rsidR="00404A12" w:rsidRPr="00B218C3" w:rsidRDefault="00404A12" w:rsidP="00B218C3">
      <w:pPr>
        <w:spacing w:before="120" w:after="120"/>
        <w:jc w:val="both"/>
        <w:rPr>
          <w:rFonts w:cs="Times New Roman"/>
          <w:bCs/>
          <w:color w:val="000000" w:themeColor="text1"/>
          <w:sz w:val="26"/>
          <w:szCs w:val="26"/>
          <w:lang w:val="en-US"/>
        </w:rPr>
      </w:pPr>
      <w:r w:rsidRPr="00B218C3">
        <w:rPr>
          <w:rFonts w:cs="Times New Roman"/>
          <w:bCs/>
          <w:color w:val="000000" w:themeColor="text1"/>
          <w:sz w:val="26"/>
          <w:szCs w:val="26"/>
          <w:lang w:val="en-US"/>
        </w:rPr>
        <w:tab/>
        <w:t>- Sử dụng đồng thời với eplerenon hay các thuốc lợi tiểu tiết kiệm kali khác.</w:t>
      </w:r>
    </w:p>
    <w:p w14:paraId="457B362B" w14:textId="00E5647D" w:rsidR="00404A12" w:rsidRPr="00B218C3" w:rsidRDefault="00404A12" w:rsidP="00B218C3">
      <w:pPr>
        <w:spacing w:before="120" w:after="120"/>
        <w:jc w:val="both"/>
        <w:rPr>
          <w:rFonts w:cs="Times New Roman"/>
          <w:bCs/>
          <w:color w:val="000000" w:themeColor="text1"/>
          <w:sz w:val="26"/>
          <w:szCs w:val="26"/>
          <w:lang w:val="en-US"/>
        </w:rPr>
      </w:pPr>
      <w:r w:rsidRPr="00B218C3">
        <w:rPr>
          <w:rFonts w:cs="Times New Roman"/>
          <w:bCs/>
          <w:color w:val="000000" w:themeColor="text1"/>
          <w:sz w:val="26"/>
          <w:szCs w:val="26"/>
          <w:lang w:val="en-US"/>
        </w:rPr>
        <w:tab/>
        <w:t>- Trẻ em suy thận vừa và nặng.</w:t>
      </w:r>
    </w:p>
    <w:p w14:paraId="5B1775C9" w14:textId="41F9A712" w:rsidR="00FF30F4" w:rsidRPr="00B218C3" w:rsidRDefault="00CA7349" w:rsidP="00B218C3">
      <w:pPr>
        <w:pStyle w:val="NormalWeb"/>
        <w:shd w:val="clear" w:color="auto" w:fill="FFFFFF"/>
        <w:spacing w:before="120" w:beforeAutospacing="0" w:after="120" w:afterAutospacing="0"/>
        <w:jc w:val="both"/>
        <w:rPr>
          <w:b/>
          <w:color w:val="000000" w:themeColor="text1"/>
          <w:sz w:val="26"/>
          <w:szCs w:val="26"/>
          <w:lang w:val="en-US"/>
        </w:rPr>
      </w:pPr>
      <w:r w:rsidRPr="00B218C3">
        <w:rPr>
          <w:b/>
          <w:color w:val="000000" w:themeColor="text1"/>
          <w:sz w:val="26"/>
          <w:szCs w:val="26"/>
          <w:lang w:val="en-US"/>
        </w:rPr>
        <w:t>Tương tác thuốc:</w:t>
      </w:r>
    </w:p>
    <w:p w14:paraId="636FF61D" w14:textId="43FEC607" w:rsidR="00AE6758" w:rsidRPr="00B218C3" w:rsidRDefault="00EB66B1" w:rsidP="00B218C3">
      <w:pPr>
        <w:pStyle w:val="NormalWeb"/>
        <w:shd w:val="clear" w:color="auto" w:fill="FFFFFF"/>
        <w:spacing w:before="120" w:beforeAutospacing="0" w:after="120" w:afterAutospacing="0"/>
        <w:jc w:val="both"/>
        <w:rPr>
          <w:color w:val="000000" w:themeColor="text1"/>
          <w:sz w:val="26"/>
          <w:szCs w:val="26"/>
          <w:lang w:val="en-US"/>
        </w:rPr>
      </w:pPr>
      <w:r w:rsidRPr="00B218C3">
        <w:rPr>
          <w:color w:val="000000" w:themeColor="text1"/>
          <w:sz w:val="26"/>
          <w:szCs w:val="26"/>
          <w:lang w:val="en-US"/>
        </w:rPr>
        <w:tab/>
        <w:t xml:space="preserve">- </w:t>
      </w:r>
      <w:r w:rsidR="00AE6758" w:rsidRPr="00B218C3">
        <w:rPr>
          <w:color w:val="000000" w:themeColor="text1"/>
          <w:sz w:val="26"/>
          <w:szCs w:val="26"/>
        </w:rPr>
        <w:t>Sử dụng đồng thời spironolacton với thực phẩm chứa kali hoặc thuốc làm tăng kali huyết có thể làm tăng kali huyết nghiêm trọng.</w:t>
      </w:r>
    </w:p>
    <w:p w14:paraId="678188DD" w14:textId="300E5C7C" w:rsidR="00704A07" w:rsidRPr="00B218C3" w:rsidRDefault="00704A07" w:rsidP="00B218C3">
      <w:pPr>
        <w:pStyle w:val="NormalWeb"/>
        <w:shd w:val="clear" w:color="auto" w:fill="FFFFFF"/>
        <w:spacing w:before="120" w:beforeAutospacing="0" w:after="120" w:afterAutospacing="0"/>
        <w:jc w:val="both"/>
        <w:rPr>
          <w:color w:val="000000" w:themeColor="text1"/>
          <w:sz w:val="26"/>
          <w:szCs w:val="26"/>
          <w:lang w:val="en-US"/>
        </w:rPr>
      </w:pPr>
      <w:r w:rsidRPr="00B218C3">
        <w:rPr>
          <w:color w:val="000000" w:themeColor="text1"/>
          <w:sz w:val="26"/>
          <w:szCs w:val="26"/>
          <w:lang w:val="en-US"/>
        </w:rPr>
        <w:tab/>
        <w:t>- S</w:t>
      </w:r>
      <w:r w:rsidRPr="00B218C3">
        <w:rPr>
          <w:color w:val="000000" w:themeColor="text1"/>
          <w:sz w:val="26"/>
          <w:szCs w:val="26"/>
        </w:rPr>
        <w:t>pironolacton</w:t>
      </w:r>
      <w:r w:rsidRPr="00B218C3">
        <w:rPr>
          <w:color w:val="000000" w:themeColor="text1"/>
          <w:sz w:val="26"/>
          <w:szCs w:val="26"/>
          <w:lang w:val="en-US"/>
        </w:rPr>
        <w:t xml:space="preserve"> đã được báo cáo làm tăng </w:t>
      </w:r>
      <w:r w:rsidR="00315340" w:rsidRPr="00B218C3">
        <w:rPr>
          <w:color w:val="000000" w:themeColor="text1"/>
          <w:sz w:val="26"/>
          <w:szCs w:val="26"/>
          <w:lang w:val="en-US"/>
        </w:rPr>
        <w:t xml:space="preserve">nồng độ Digoxin huyết và can thiệp vào một số xét nghiệm Digoxin huyết </w:t>
      </w:r>
    </w:p>
    <w:p w14:paraId="5941B0AB" w14:textId="7794702A" w:rsidR="00AE6758" w:rsidRPr="00B218C3" w:rsidRDefault="00315340" w:rsidP="00B218C3">
      <w:pPr>
        <w:pStyle w:val="NormalWeb"/>
        <w:shd w:val="clear" w:color="auto" w:fill="FFFFFF"/>
        <w:spacing w:before="120" w:beforeAutospacing="0" w:after="120" w:afterAutospacing="0"/>
        <w:jc w:val="both"/>
        <w:rPr>
          <w:color w:val="000000" w:themeColor="text1"/>
          <w:sz w:val="26"/>
          <w:szCs w:val="26"/>
          <w:lang w:val="en-US"/>
        </w:rPr>
      </w:pPr>
      <w:r w:rsidRPr="00B218C3">
        <w:rPr>
          <w:color w:val="000000" w:themeColor="text1"/>
          <w:sz w:val="26"/>
          <w:szCs w:val="26"/>
          <w:lang w:val="en-US"/>
        </w:rPr>
        <w:tab/>
        <w:t xml:space="preserve">- </w:t>
      </w:r>
      <w:r w:rsidR="00AE6758" w:rsidRPr="00B218C3">
        <w:rPr>
          <w:color w:val="000000" w:themeColor="text1"/>
          <w:sz w:val="26"/>
          <w:szCs w:val="26"/>
        </w:rPr>
        <w:t>Dùng đồng thời spironolacton với các thuốc NSAID hoặc ciclosporin làm gia tăng độc tính trên thận, giảm tác dụng lợi tiểu.</w:t>
      </w:r>
    </w:p>
    <w:p w14:paraId="12120F21" w14:textId="5367192A" w:rsidR="00AE6758" w:rsidRPr="00B218C3" w:rsidRDefault="00454B27" w:rsidP="00B218C3">
      <w:pPr>
        <w:pStyle w:val="NormalWeb"/>
        <w:shd w:val="clear" w:color="auto" w:fill="FFFFFF"/>
        <w:spacing w:before="120" w:beforeAutospacing="0" w:after="120" w:afterAutospacing="0"/>
        <w:jc w:val="both"/>
        <w:rPr>
          <w:color w:val="000000" w:themeColor="text1"/>
          <w:sz w:val="26"/>
          <w:szCs w:val="26"/>
          <w:lang w:val="en-US"/>
        </w:rPr>
      </w:pPr>
      <w:r w:rsidRPr="00B218C3">
        <w:rPr>
          <w:color w:val="000000" w:themeColor="text1"/>
          <w:sz w:val="26"/>
          <w:szCs w:val="26"/>
          <w:lang w:val="en-US"/>
        </w:rPr>
        <w:tab/>
        <w:t xml:space="preserve">- </w:t>
      </w:r>
      <w:r w:rsidR="00AE6758" w:rsidRPr="00B218C3">
        <w:rPr>
          <w:color w:val="000000" w:themeColor="text1"/>
          <w:sz w:val="26"/>
          <w:szCs w:val="26"/>
        </w:rPr>
        <w:t>Spironolacton làm giảm đáp ứng mạch máu với noradrenalin. Thận trọng khi gây mê ở bệnh nhân đang dùng spironolacton.</w:t>
      </w:r>
    </w:p>
    <w:p w14:paraId="075834DD" w14:textId="1FFBF9A3" w:rsidR="00454B27" w:rsidRPr="00B218C3" w:rsidRDefault="00454B27" w:rsidP="00B218C3">
      <w:pPr>
        <w:pStyle w:val="NormalWeb"/>
        <w:shd w:val="clear" w:color="auto" w:fill="FFFFFF"/>
        <w:spacing w:before="120" w:beforeAutospacing="0" w:after="120" w:afterAutospacing="0"/>
        <w:jc w:val="both"/>
        <w:rPr>
          <w:color w:val="000000" w:themeColor="text1"/>
          <w:sz w:val="26"/>
          <w:szCs w:val="26"/>
          <w:lang w:val="en-US"/>
        </w:rPr>
      </w:pPr>
      <w:r w:rsidRPr="00B218C3">
        <w:rPr>
          <w:color w:val="000000" w:themeColor="text1"/>
          <w:sz w:val="26"/>
          <w:szCs w:val="26"/>
          <w:lang w:val="en-US"/>
        </w:rPr>
        <w:tab/>
        <w:t xml:space="preserve">- </w:t>
      </w:r>
      <w:r w:rsidRPr="00B218C3">
        <w:rPr>
          <w:color w:val="000000" w:themeColor="text1"/>
          <w:sz w:val="26"/>
          <w:szCs w:val="26"/>
        </w:rPr>
        <w:t>Spironolacton</w:t>
      </w:r>
      <w:r w:rsidRPr="00B218C3">
        <w:rPr>
          <w:color w:val="000000" w:themeColor="text1"/>
          <w:sz w:val="26"/>
          <w:szCs w:val="26"/>
          <w:lang w:val="en-US"/>
        </w:rPr>
        <w:t xml:space="preserve"> </w:t>
      </w:r>
      <w:r w:rsidR="0064757A" w:rsidRPr="00B218C3">
        <w:rPr>
          <w:color w:val="000000" w:themeColor="text1"/>
          <w:sz w:val="26"/>
          <w:szCs w:val="26"/>
          <w:lang w:val="en-US"/>
        </w:rPr>
        <w:t xml:space="preserve">làm tăng thời gian bán thải </w:t>
      </w:r>
      <w:r w:rsidR="004A2D50" w:rsidRPr="00B218C3">
        <w:rPr>
          <w:color w:val="000000" w:themeColor="text1"/>
          <w:sz w:val="26"/>
          <w:szCs w:val="26"/>
          <w:lang w:val="en-US"/>
        </w:rPr>
        <w:t xml:space="preserve">của Digoxin, tăng chuyển hoá của </w:t>
      </w:r>
      <w:r w:rsidR="00D52884" w:rsidRPr="00B218C3">
        <w:rPr>
          <w:color w:val="000000" w:themeColor="text1"/>
          <w:sz w:val="26"/>
          <w:szCs w:val="26"/>
          <w:lang w:val="en-US"/>
        </w:rPr>
        <w:t>antipyrin, có thể gây cản trở định lượng nồng độ digoxin trong huyết tương.</w:t>
      </w:r>
    </w:p>
    <w:p w14:paraId="529B1BE3" w14:textId="2389B626" w:rsidR="00DF6327" w:rsidRPr="00B218C3" w:rsidRDefault="00A30D01" w:rsidP="00B218C3">
      <w:pPr>
        <w:pStyle w:val="NormalWeb"/>
        <w:shd w:val="clear" w:color="auto" w:fill="FFFFFF"/>
        <w:spacing w:before="120" w:beforeAutospacing="0" w:after="120" w:afterAutospacing="0"/>
        <w:ind w:left="720"/>
        <w:jc w:val="both"/>
        <w:rPr>
          <w:b/>
          <w:color w:val="000000" w:themeColor="text1"/>
          <w:sz w:val="26"/>
          <w:szCs w:val="26"/>
          <w:lang w:val="en-US"/>
        </w:rPr>
      </w:pPr>
      <w:r w:rsidRPr="00B218C3">
        <w:rPr>
          <w:b/>
          <w:color w:val="000000" w:themeColor="text1"/>
          <w:sz w:val="26"/>
          <w:szCs w:val="26"/>
          <w:lang w:val="en-US"/>
        </w:rPr>
        <w:t>Thận trọng:</w:t>
      </w:r>
    </w:p>
    <w:p w14:paraId="09870438" w14:textId="666DFAB4" w:rsidR="00DF6327" w:rsidRPr="00B218C3" w:rsidRDefault="00DF6327" w:rsidP="00B218C3">
      <w:pPr>
        <w:pStyle w:val="NormalWeb"/>
        <w:shd w:val="clear" w:color="auto" w:fill="FFFFFF"/>
        <w:spacing w:before="120" w:beforeAutospacing="0" w:after="120" w:afterAutospacing="0"/>
        <w:ind w:left="720"/>
        <w:jc w:val="both"/>
        <w:rPr>
          <w:bCs/>
          <w:color w:val="000000" w:themeColor="text1"/>
          <w:sz w:val="26"/>
          <w:szCs w:val="26"/>
          <w:lang w:val="en-US"/>
        </w:rPr>
      </w:pPr>
      <w:r w:rsidRPr="00B218C3">
        <w:rPr>
          <w:b/>
          <w:color w:val="000000" w:themeColor="text1"/>
          <w:sz w:val="26"/>
          <w:szCs w:val="26"/>
          <w:lang w:val="en-US"/>
        </w:rPr>
        <w:t xml:space="preserve">- </w:t>
      </w:r>
      <w:r w:rsidR="00EF1A7E" w:rsidRPr="00B218C3">
        <w:rPr>
          <w:bCs/>
          <w:color w:val="000000" w:themeColor="text1"/>
          <w:sz w:val="26"/>
          <w:szCs w:val="26"/>
          <w:lang w:val="en-US"/>
        </w:rPr>
        <w:t>Cân bằng nước và điện giải</w:t>
      </w:r>
      <w:r w:rsidR="005A6E55" w:rsidRPr="00B218C3">
        <w:rPr>
          <w:bCs/>
          <w:color w:val="000000" w:themeColor="text1"/>
          <w:sz w:val="26"/>
          <w:szCs w:val="26"/>
          <w:lang w:val="en-US"/>
        </w:rPr>
        <w:t xml:space="preserve">: Nên theo dõi tình trạng nước và điện giải </w:t>
      </w:r>
      <w:r w:rsidR="00A20940" w:rsidRPr="00B218C3">
        <w:rPr>
          <w:bCs/>
          <w:color w:val="000000" w:themeColor="text1"/>
          <w:sz w:val="26"/>
          <w:szCs w:val="26"/>
          <w:lang w:val="en-US"/>
        </w:rPr>
        <w:t xml:space="preserve">đặc biệt ở </w:t>
      </w:r>
      <w:r w:rsidR="005A6BD4" w:rsidRPr="00B218C3">
        <w:rPr>
          <w:bCs/>
          <w:color w:val="000000" w:themeColor="text1"/>
          <w:sz w:val="26"/>
          <w:szCs w:val="26"/>
          <w:lang w:val="en-US"/>
        </w:rPr>
        <w:t>người cao tuổi, người suy gan, thận nặng.</w:t>
      </w:r>
    </w:p>
    <w:p w14:paraId="626FD046" w14:textId="629DA492" w:rsidR="00605E57" w:rsidRPr="00B218C3" w:rsidRDefault="005A6BD4" w:rsidP="00B218C3">
      <w:pPr>
        <w:pStyle w:val="NormalWeb"/>
        <w:shd w:val="clear" w:color="auto" w:fill="FFFFFF"/>
        <w:spacing w:before="120" w:beforeAutospacing="0" w:after="120" w:afterAutospacing="0"/>
        <w:jc w:val="both"/>
        <w:rPr>
          <w:color w:val="000000" w:themeColor="text1"/>
          <w:sz w:val="26"/>
          <w:szCs w:val="26"/>
          <w:lang w:val="en-US"/>
        </w:rPr>
      </w:pPr>
      <w:r w:rsidRPr="00B218C3">
        <w:rPr>
          <w:rStyle w:val="Emphasis"/>
          <w:color w:val="000000" w:themeColor="text1"/>
          <w:sz w:val="26"/>
          <w:szCs w:val="26"/>
          <w:lang w:val="en-US"/>
        </w:rPr>
        <w:tab/>
        <w:t xml:space="preserve">- </w:t>
      </w:r>
      <w:r w:rsidR="00605E57" w:rsidRPr="00B218C3">
        <w:rPr>
          <w:rStyle w:val="Emphasis"/>
          <w:color w:val="000000" w:themeColor="text1"/>
          <w:sz w:val="26"/>
          <w:szCs w:val="26"/>
        </w:rPr>
        <w:t>Tăng kali huyết</w:t>
      </w:r>
      <w:r w:rsidR="00605E57" w:rsidRPr="00B218C3">
        <w:rPr>
          <w:color w:val="000000" w:themeColor="text1"/>
          <w:sz w:val="26"/>
          <w:szCs w:val="26"/>
        </w:rPr>
        <w:t xml:space="preserve">: Thuốc gây tăng kali huyết. Nguy cơ này tăng khi sử dụng spironolacton với thực phẩm chứa kali hoặc thuốc làm tăng kali huyết hay trên bệnh nhân suy giảm chức năng thận. </w:t>
      </w:r>
    </w:p>
    <w:p w14:paraId="7696083C" w14:textId="7E56151C" w:rsidR="00605E57" w:rsidRPr="00B218C3" w:rsidRDefault="00F94A43" w:rsidP="00B218C3">
      <w:pPr>
        <w:pStyle w:val="NormalWeb"/>
        <w:shd w:val="clear" w:color="auto" w:fill="FFFFFF"/>
        <w:spacing w:before="120" w:beforeAutospacing="0" w:after="120" w:afterAutospacing="0"/>
        <w:jc w:val="both"/>
        <w:rPr>
          <w:color w:val="000000" w:themeColor="text1"/>
          <w:sz w:val="26"/>
          <w:szCs w:val="26"/>
          <w:lang w:val="en-US"/>
        </w:rPr>
      </w:pPr>
      <w:r w:rsidRPr="00B218C3">
        <w:rPr>
          <w:color w:val="000000" w:themeColor="text1"/>
          <w:sz w:val="26"/>
          <w:szCs w:val="26"/>
          <w:lang w:val="en-US"/>
        </w:rPr>
        <w:lastRenderedPageBreak/>
        <w:tab/>
        <w:t>- Urea</w:t>
      </w:r>
      <w:r w:rsidR="000E5929" w:rsidRPr="00B218C3">
        <w:rPr>
          <w:color w:val="000000" w:themeColor="text1"/>
          <w:sz w:val="26"/>
          <w:szCs w:val="26"/>
          <w:lang w:val="en-US"/>
        </w:rPr>
        <w:t xml:space="preserve">: Tăng urea huyết có hồi phục đã được báo cáo có liên quan đến việc </w:t>
      </w:r>
      <w:r w:rsidR="005138CE" w:rsidRPr="00B218C3">
        <w:rPr>
          <w:color w:val="000000" w:themeColor="text1"/>
          <w:sz w:val="26"/>
          <w:szCs w:val="26"/>
          <w:lang w:val="en-US"/>
        </w:rPr>
        <w:t xml:space="preserve">điều trị bắng </w:t>
      </w:r>
      <w:r w:rsidR="005138CE" w:rsidRPr="00B218C3">
        <w:rPr>
          <w:color w:val="000000" w:themeColor="text1"/>
          <w:sz w:val="26"/>
          <w:szCs w:val="26"/>
        </w:rPr>
        <w:t>spironolacton</w:t>
      </w:r>
      <w:r w:rsidR="005138CE" w:rsidRPr="00B218C3">
        <w:rPr>
          <w:color w:val="000000" w:themeColor="text1"/>
          <w:sz w:val="26"/>
          <w:szCs w:val="26"/>
          <w:lang w:val="en-US"/>
        </w:rPr>
        <w:t>, đặc biệt ở người s</w:t>
      </w:r>
      <w:r w:rsidR="00605E57" w:rsidRPr="00B218C3">
        <w:rPr>
          <w:color w:val="000000" w:themeColor="text1"/>
          <w:sz w:val="26"/>
          <w:szCs w:val="26"/>
        </w:rPr>
        <w:t>uy giảm chức năng thận</w:t>
      </w:r>
      <w:r w:rsidR="005138CE" w:rsidRPr="00B218C3">
        <w:rPr>
          <w:color w:val="000000" w:themeColor="text1"/>
          <w:sz w:val="26"/>
          <w:szCs w:val="26"/>
          <w:lang w:val="en-US"/>
        </w:rPr>
        <w:t>.</w:t>
      </w:r>
    </w:p>
    <w:p w14:paraId="0BC61318" w14:textId="0711DA98" w:rsidR="00605E57" w:rsidRPr="00B218C3" w:rsidRDefault="00CC59FA" w:rsidP="00B218C3">
      <w:pPr>
        <w:pStyle w:val="NormalWeb"/>
        <w:shd w:val="clear" w:color="auto" w:fill="FFFFFF"/>
        <w:spacing w:before="120" w:beforeAutospacing="0" w:after="120" w:afterAutospacing="0"/>
        <w:jc w:val="both"/>
        <w:rPr>
          <w:color w:val="000000" w:themeColor="text1"/>
          <w:sz w:val="26"/>
          <w:szCs w:val="26"/>
          <w:lang w:val="en-US"/>
        </w:rPr>
      </w:pPr>
      <w:r w:rsidRPr="00B218C3">
        <w:rPr>
          <w:color w:val="000000" w:themeColor="text1"/>
          <w:sz w:val="26"/>
          <w:szCs w:val="26"/>
          <w:lang w:val="en-US"/>
        </w:rPr>
        <w:tab/>
        <w:t>- Tăng kali huyết ở bệnh nhân suy tim nặng</w:t>
      </w:r>
      <w:r w:rsidR="007B537F" w:rsidRPr="00B218C3">
        <w:rPr>
          <w:color w:val="000000" w:themeColor="text1"/>
          <w:sz w:val="26"/>
          <w:szCs w:val="26"/>
          <w:lang w:val="en-US"/>
        </w:rPr>
        <w:t>.</w:t>
      </w:r>
    </w:p>
    <w:p w14:paraId="3BF609D6" w14:textId="1EB7324A" w:rsidR="00D46C80" w:rsidRPr="00B218C3" w:rsidRDefault="007B537F" w:rsidP="00804C55">
      <w:pPr>
        <w:pStyle w:val="NormalWeb"/>
        <w:shd w:val="clear" w:color="auto" w:fill="FFFFFF"/>
        <w:spacing w:before="120" w:beforeAutospacing="0" w:after="120" w:afterAutospacing="0"/>
        <w:jc w:val="both"/>
        <w:rPr>
          <w:b/>
          <w:color w:val="000000" w:themeColor="text1"/>
          <w:sz w:val="26"/>
          <w:szCs w:val="26"/>
          <w:lang w:val="en-US"/>
        </w:rPr>
      </w:pPr>
      <w:r w:rsidRPr="00B218C3">
        <w:rPr>
          <w:color w:val="000000" w:themeColor="text1"/>
          <w:sz w:val="26"/>
          <w:szCs w:val="26"/>
          <w:lang w:val="en-US"/>
        </w:rPr>
        <w:tab/>
        <w:t>- Cảnh báo tá dược: Thuốc có chứa lactose monohydrate. Bệnh nhân mắc bệnh di truyền hiếm gặp không dung nạp galactose</w:t>
      </w:r>
      <w:r w:rsidR="00404CD8" w:rsidRPr="00B218C3">
        <w:rPr>
          <w:color w:val="000000" w:themeColor="text1"/>
          <w:sz w:val="26"/>
          <w:szCs w:val="26"/>
          <w:lang w:val="en-US"/>
        </w:rPr>
        <w:t>, thiếu men lactase hoặc rối loạn hấp thu glucose- galactose không nên sử dụng thuốc này.</w:t>
      </w:r>
    </w:p>
    <w:p w14:paraId="52B14ABC" w14:textId="168E6085" w:rsidR="00A30D01" w:rsidRPr="00B218C3" w:rsidRDefault="00A30D01" w:rsidP="00B218C3">
      <w:pPr>
        <w:pStyle w:val="NormalWeb"/>
        <w:shd w:val="clear" w:color="auto" w:fill="FFFFFF"/>
        <w:spacing w:before="120" w:beforeAutospacing="0" w:after="120" w:afterAutospacing="0"/>
        <w:jc w:val="both"/>
        <w:rPr>
          <w:b/>
          <w:color w:val="000000" w:themeColor="text1"/>
          <w:sz w:val="26"/>
          <w:szCs w:val="26"/>
          <w:lang w:val="en-US"/>
        </w:rPr>
      </w:pPr>
      <w:r w:rsidRPr="00B218C3">
        <w:rPr>
          <w:b/>
          <w:color w:val="000000" w:themeColor="text1"/>
          <w:sz w:val="26"/>
          <w:szCs w:val="26"/>
          <w:lang w:val="en-US"/>
        </w:rPr>
        <w:t>Tác dụng không mong muốn:</w:t>
      </w:r>
    </w:p>
    <w:p w14:paraId="78ECD634" w14:textId="6122E92E" w:rsidR="00042461" w:rsidRPr="00B218C3" w:rsidRDefault="00042461" w:rsidP="00B218C3">
      <w:pPr>
        <w:pStyle w:val="NormalWeb"/>
        <w:shd w:val="clear" w:color="auto" w:fill="FFFFFF"/>
        <w:spacing w:before="120" w:beforeAutospacing="0" w:after="120" w:afterAutospacing="0"/>
        <w:jc w:val="both"/>
        <w:rPr>
          <w:bCs/>
          <w:color w:val="000000" w:themeColor="text1"/>
          <w:sz w:val="26"/>
          <w:szCs w:val="26"/>
          <w:lang w:val="en-US"/>
        </w:rPr>
      </w:pPr>
      <w:r w:rsidRPr="00B218C3">
        <w:rPr>
          <w:b/>
          <w:color w:val="000000" w:themeColor="text1"/>
          <w:sz w:val="26"/>
          <w:szCs w:val="26"/>
          <w:lang w:val="en-US"/>
        </w:rPr>
        <w:tab/>
      </w:r>
      <w:r w:rsidRPr="00B218C3">
        <w:rPr>
          <w:bCs/>
          <w:color w:val="000000" w:themeColor="text1"/>
          <w:sz w:val="26"/>
          <w:szCs w:val="26"/>
          <w:lang w:val="en-US"/>
        </w:rPr>
        <w:t xml:space="preserve">- </w:t>
      </w:r>
      <w:r w:rsidR="00944FED" w:rsidRPr="00B218C3">
        <w:rPr>
          <w:bCs/>
          <w:color w:val="000000" w:themeColor="text1"/>
          <w:sz w:val="26"/>
          <w:szCs w:val="26"/>
          <w:lang w:val="en-US"/>
        </w:rPr>
        <w:t xml:space="preserve">Thường gặp: trạng thái lú lẫn, chóng mặt, buồn nôn, ngứa ban da, co cơ, tổn thương thận cấp, chứng rậm lông, đau ngực ở nam giới, </w:t>
      </w:r>
      <w:r w:rsidR="00EA57B9" w:rsidRPr="00B218C3">
        <w:rPr>
          <w:bCs/>
          <w:color w:val="000000" w:themeColor="text1"/>
          <w:sz w:val="26"/>
          <w:szCs w:val="26"/>
          <w:lang w:val="en-US"/>
        </w:rPr>
        <w:t>khó chịu.</w:t>
      </w:r>
    </w:p>
    <w:p w14:paraId="7C6E985E" w14:textId="3AF8BD89" w:rsidR="00934923" w:rsidRPr="00B218C3" w:rsidRDefault="00EA57B9" w:rsidP="00B218C3">
      <w:pPr>
        <w:pStyle w:val="NormalWeb"/>
        <w:shd w:val="clear" w:color="auto" w:fill="FFFFFF"/>
        <w:spacing w:before="120" w:beforeAutospacing="0" w:after="120" w:afterAutospacing="0"/>
        <w:jc w:val="both"/>
        <w:rPr>
          <w:bCs/>
          <w:color w:val="000000" w:themeColor="text1"/>
          <w:sz w:val="26"/>
          <w:szCs w:val="26"/>
          <w:lang w:val="en-US"/>
        </w:rPr>
      </w:pPr>
      <w:r w:rsidRPr="00B218C3">
        <w:rPr>
          <w:bCs/>
          <w:color w:val="000000" w:themeColor="text1"/>
          <w:sz w:val="26"/>
          <w:szCs w:val="26"/>
          <w:lang w:val="en-US"/>
        </w:rPr>
        <w:tab/>
        <w:t>- Ít gặp: u vú lành tính ở nam, mày đay, rối loạn kinh nguyệt, đau ngực ở nữ giới.</w:t>
      </w:r>
    </w:p>
    <w:p w14:paraId="2CDBFFD0" w14:textId="454D2B46" w:rsidR="00FA0AE9" w:rsidRPr="00B218C3" w:rsidRDefault="00FA0AE9" w:rsidP="00B218C3">
      <w:pPr>
        <w:spacing w:before="120" w:after="120"/>
        <w:jc w:val="both"/>
        <w:rPr>
          <w:rFonts w:cs="Times New Roman"/>
          <w:b/>
          <w:bCs/>
          <w:color w:val="000000" w:themeColor="text1"/>
          <w:sz w:val="26"/>
          <w:szCs w:val="26"/>
          <w:shd w:val="clear" w:color="auto" w:fill="FFFFFF"/>
          <w:lang w:val="en-US"/>
        </w:rPr>
      </w:pPr>
      <w:r w:rsidRPr="00B218C3">
        <w:rPr>
          <w:rFonts w:cs="Times New Roman"/>
          <w:b/>
          <w:bCs/>
          <w:color w:val="000000" w:themeColor="text1"/>
          <w:sz w:val="26"/>
          <w:szCs w:val="26"/>
          <w:shd w:val="clear" w:color="auto" w:fill="FFFFFF"/>
          <w:lang w:val="en-US"/>
        </w:rPr>
        <w:t>Sử dụng thuốc cho phụ nữ có thai và cho con bú :</w:t>
      </w:r>
    </w:p>
    <w:p w14:paraId="3C8203D5" w14:textId="43EB0F7C" w:rsidR="00FA0AE9" w:rsidRPr="00B218C3" w:rsidRDefault="00F0635B" w:rsidP="00B218C3">
      <w:pPr>
        <w:spacing w:before="120" w:after="120"/>
        <w:jc w:val="both"/>
        <w:rPr>
          <w:rFonts w:cs="Times New Roman"/>
          <w:color w:val="000000" w:themeColor="text1"/>
          <w:sz w:val="26"/>
          <w:szCs w:val="26"/>
          <w:shd w:val="clear" w:color="auto" w:fill="FFFFFF"/>
          <w:lang w:val="en-US"/>
        </w:rPr>
      </w:pPr>
      <w:r w:rsidRPr="00B218C3">
        <w:rPr>
          <w:rFonts w:cs="Times New Roman"/>
          <w:i/>
          <w:iCs/>
          <w:color w:val="000000" w:themeColor="text1"/>
          <w:sz w:val="26"/>
          <w:szCs w:val="26"/>
          <w:shd w:val="clear" w:color="auto" w:fill="FFFFFF"/>
          <w:lang w:val="en-US"/>
        </w:rPr>
        <w:t>Phụ nữ có thai</w:t>
      </w:r>
      <w:r w:rsidRPr="00B218C3">
        <w:rPr>
          <w:rFonts w:cs="Times New Roman"/>
          <w:color w:val="000000" w:themeColor="text1"/>
          <w:sz w:val="26"/>
          <w:szCs w:val="26"/>
          <w:shd w:val="clear" w:color="auto" w:fill="FFFFFF"/>
          <w:lang w:val="en-US"/>
        </w:rPr>
        <w:t>:</w:t>
      </w:r>
      <w:r w:rsidR="00350DA1" w:rsidRPr="00B218C3">
        <w:rPr>
          <w:rFonts w:cs="Times New Roman"/>
          <w:color w:val="000000" w:themeColor="text1"/>
          <w:sz w:val="26"/>
          <w:szCs w:val="26"/>
          <w:shd w:val="clear" w:color="auto" w:fill="FFFFFF"/>
          <w:lang w:val="en-US"/>
        </w:rPr>
        <w:t xml:space="preserve"> </w:t>
      </w:r>
      <w:r w:rsidR="00934923" w:rsidRPr="00B218C3">
        <w:rPr>
          <w:rFonts w:cs="Times New Roman"/>
          <w:color w:val="000000" w:themeColor="text1"/>
          <w:sz w:val="26"/>
          <w:szCs w:val="26"/>
          <w:shd w:val="clear" w:color="auto" w:fill="FFFFFF"/>
          <w:lang w:val="en-US"/>
        </w:rPr>
        <w:t xml:space="preserve">Chỉ nên </w:t>
      </w:r>
      <w:r w:rsidR="0072191D" w:rsidRPr="00B218C3">
        <w:rPr>
          <w:rFonts w:cs="Times New Roman"/>
          <w:color w:val="000000" w:themeColor="text1"/>
          <w:sz w:val="26"/>
          <w:szCs w:val="26"/>
          <w:shd w:val="clear" w:color="auto" w:fill="FFFFFF"/>
          <w:lang w:val="en-US"/>
        </w:rPr>
        <w:t xml:space="preserve">dùng Spironolacton khi lợi ích vượt trội hơn so với nguy cơ có thể xảy ra </w:t>
      </w:r>
      <w:r w:rsidR="00251F90" w:rsidRPr="00B218C3">
        <w:rPr>
          <w:rFonts w:cs="Times New Roman"/>
          <w:color w:val="000000" w:themeColor="text1"/>
          <w:sz w:val="26"/>
          <w:szCs w:val="26"/>
          <w:shd w:val="clear" w:color="auto" w:fill="FFFFFF"/>
          <w:lang w:val="en-US"/>
        </w:rPr>
        <w:t>với mẹ và thai nhi.</w:t>
      </w:r>
    </w:p>
    <w:p w14:paraId="04C8073C" w14:textId="45CE684C" w:rsidR="000212C4" w:rsidRPr="00B218C3" w:rsidRDefault="000212C4" w:rsidP="00B218C3">
      <w:pPr>
        <w:spacing w:before="120" w:after="120"/>
        <w:jc w:val="both"/>
        <w:rPr>
          <w:rFonts w:cs="Times New Roman"/>
          <w:color w:val="000000" w:themeColor="text1"/>
          <w:sz w:val="26"/>
          <w:szCs w:val="26"/>
          <w:shd w:val="clear" w:color="auto" w:fill="FFFFFF"/>
          <w:lang w:val="en-US"/>
        </w:rPr>
      </w:pPr>
      <w:r w:rsidRPr="00B218C3">
        <w:rPr>
          <w:rFonts w:cs="Times New Roman"/>
          <w:i/>
          <w:iCs/>
          <w:color w:val="000000" w:themeColor="text1"/>
          <w:sz w:val="26"/>
          <w:szCs w:val="26"/>
          <w:shd w:val="clear" w:color="auto" w:fill="FFFFFF"/>
          <w:lang w:val="en-US"/>
        </w:rPr>
        <w:t>Phụ nữ cho con bú</w:t>
      </w:r>
      <w:r w:rsidR="00251F90" w:rsidRPr="00B218C3">
        <w:rPr>
          <w:rFonts w:cs="Times New Roman"/>
          <w:color w:val="000000" w:themeColor="text1"/>
          <w:sz w:val="26"/>
          <w:szCs w:val="26"/>
          <w:shd w:val="clear" w:color="auto" w:fill="FFFFFF"/>
          <w:lang w:val="en-US"/>
        </w:rPr>
        <w:t xml:space="preserve">: Chất chuyển hoá </w:t>
      </w:r>
      <w:r w:rsidR="00C34767" w:rsidRPr="00B218C3">
        <w:rPr>
          <w:rFonts w:cs="Times New Roman"/>
          <w:color w:val="000000" w:themeColor="text1"/>
          <w:sz w:val="26"/>
          <w:szCs w:val="26"/>
          <w:shd w:val="clear" w:color="auto" w:fill="FFFFFF"/>
          <w:lang w:val="en-US"/>
        </w:rPr>
        <w:t xml:space="preserve">của </w:t>
      </w:r>
      <w:r w:rsidR="00C34767" w:rsidRPr="00B218C3">
        <w:rPr>
          <w:rFonts w:cs="Times New Roman"/>
          <w:color w:val="000000" w:themeColor="text1"/>
          <w:sz w:val="26"/>
          <w:szCs w:val="26"/>
          <w:shd w:val="clear" w:color="auto" w:fill="FFFFFF"/>
          <w:lang w:val="en-US"/>
        </w:rPr>
        <w:t>Spironolacton</w:t>
      </w:r>
      <w:r w:rsidR="00C34767" w:rsidRPr="00B218C3">
        <w:rPr>
          <w:rFonts w:cs="Times New Roman"/>
          <w:color w:val="000000" w:themeColor="text1"/>
          <w:sz w:val="26"/>
          <w:szCs w:val="26"/>
          <w:shd w:val="clear" w:color="auto" w:fill="FFFFFF"/>
          <w:lang w:val="en-US"/>
        </w:rPr>
        <w:t xml:space="preserve"> đã được </w:t>
      </w:r>
      <w:r w:rsidR="009E4430" w:rsidRPr="00B218C3">
        <w:rPr>
          <w:rFonts w:cs="Times New Roman"/>
          <w:color w:val="000000" w:themeColor="text1"/>
          <w:sz w:val="26"/>
          <w:szCs w:val="26"/>
          <w:shd w:val="clear" w:color="auto" w:fill="FFFFFF"/>
          <w:lang w:val="en-US"/>
        </w:rPr>
        <w:t xml:space="preserve">phát hiện ở sữa mẹ. Nếu cần thiết phải sử dụng </w:t>
      </w:r>
      <w:r w:rsidR="002308F7" w:rsidRPr="00B218C3">
        <w:rPr>
          <w:rFonts w:cs="Times New Roman"/>
          <w:color w:val="000000" w:themeColor="text1"/>
          <w:sz w:val="26"/>
          <w:szCs w:val="26"/>
          <w:shd w:val="clear" w:color="auto" w:fill="FFFFFF"/>
          <w:lang w:val="en-US"/>
        </w:rPr>
        <w:t>Spironolacton</w:t>
      </w:r>
      <w:r w:rsidR="00CA5085" w:rsidRPr="00B218C3">
        <w:rPr>
          <w:rFonts w:cs="Times New Roman"/>
          <w:color w:val="000000" w:themeColor="text1"/>
          <w:sz w:val="26"/>
          <w:szCs w:val="26"/>
          <w:shd w:val="clear" w:color="auto" w:fill="FFFFFF"/>
          <w:lang w:val="en-US"/>
        </w:rPr>
        <w:t>, nên ngừng cho con bú.</w:t>
      </w:r>
    </w:p>
    <w:p w14:paraId="5051E84B" w14:textId="77777777" w:rsidR="000212C4" w:rsidRPr="00B218C3" w:rsidRDefault="000212C4" w:rsidP="00B218C3">
      <w:pPr>
        <w:spacing w:before="120" w:after="120"/>
        <w:jc w:val="both"/>
        <w:rPr>
          <w:rFonts w:cs="Times New Roman"/>
          <w:color w:val="000000" w:themeColor="text1"/>
          <w:sz w:val="26"/>
          <w:szCs w:val="26"/>
          <w:shd w:val="clear" w:color="auto" w:fill="FFFFFF"/>
          <w:lang w:val="en-US"/>
        </w:rPr>
      </w:pPr>
    </w:p>
    <w:p w14:paraId="04CA7651" w14:textId="77777777" w:rsidR="006E2BA3" w:rsidRPr="00B218C3" w:rsidRDefault="006E2BA3" w:rsidP="00B218C3">
      <w:pPr>
        <w:spacing w:before="120" w:after="120"/>
        <w:jc w:val="both"/>
        <w:rPr>
          <w:rFonts w:cs="Times New Roman"/>
          <w:color w:val="000000" w:themeColor="text1"/>
          <w:sz w:val="26"/>
          <w:szCs w:val="26"/>
          <w:lang w:val="en-US"/>
        </w:rPr>
      </w:pPr>
    </w:p>
    <w:p w14:paraId="7A369BB3" w14:textId="771A2DEF" w:rsidR="001E7C7F" w:rsidRPr="00B218C3" w:rsidRDefault="001E7C7F" w:rsidP="00B218C3">
      <w:pPr>
        <w:spacing w:before="120" w:after="120"/>
        <w:jc w:val="both"/>
        <w:rPr>
          <w:rFonts w:cs="Times New Roman"/>
          <w:color w:val="000000" w:themeColor="text1"/>
          <w:sz w:val="26"/>
          <w:szCs w:val="26"/>
          <w:lang w:val="en-US"/>
        </w:rPr>
      </w:pPr>
      <w:r w:rsidRPr="00B218C3">
        <w:rPr>
          <w:rFonts w:cs="Times New Roman"/>
          <w:b/>
          <w:color w:val="000000" w:themeColor="text1"/>
          <w:sz w:val="26"/>
          <w:szCs w:val="26"/>
          <w:u w:val="single"/>
          <w:lang w:val="en-US"/>
        </w:rPr>
        <w:t>Đơn giá:</w:t>
      </w:r>
      <w:r w:rsidR="002C7CB2" w:rsidRPr="00B218C3">
        <w:rPr>
          <w:rFonts w:cs="Times New Roman"/>
          <w:b/>
          <w:color w:val="000000" w:themeColor="text1"/>
          <w:sz w:val="26"/>
          <w:szCs w:val="26"/>
          <w:u w:val="single"/>
          <w:lang w:val="en-US"/>
        </w:rPr>
        <w:t xml:space="preserve"> </w:t>
      </w:r>
      <w:r w:rsidRPr="00B218C3">
        <w:rPr>
          <w:rFonts w:cs="Times New Roman"/>
          <w:color w:val="000000" w:themeColor="text1"/>
          <w:sz w:val="26"/>
          <w:szCs w:val="26"/>
          <w:lang w:val="en-US"/>
        </w:rPr>
        <w:t xml:space="preserve"> </w:t>
      </w:r>
      <w:r w:rsidR="00531213" w:rsidRPr="00B218C3">
        <w:rPr>
          <w:rFonts w:cs="Times New Roman"/>
          <w:color w:val="000000" w:themeColor="text1"/>
          <w:sz w:val="26"/>
          <w:szCs w:val="26"/>
          <w:lang w:val="en-US"/>
        </w:rPr>
        <w:t>330</w:t>
      </w:r>
      <w:r w:rsidR="002C7CB2" w:rsidRPr="00B218C3">
        <w:rPr>
          <w:rFonts w:cs="Times New Roman"/>
          <w:color w:val="000000" w:themeColor="text1"/>
          <w:sz w:val="26"/>
          <w:szCs w:val="26"/>
          <w:lang w:val="en-US"/>
        </w:rPr>
        <w:t xml:space="preserve"> đồng/ viên </w:t>
      </w:r>
    </w:p>
    <w:p w14:paraId="1C000A7B" w14:textId="657FDDE4" w:rsidR="001E7C7F" w:rsidRPr="00B218C3" w:rsidRDefault="004D7D25" w:rsidP="00B218C3">
      <w:pPr>
        <w:spacing w:before="120" w:after="120"/>
        <w:jc w:val="both"/>
        <w:rPr>
          <w:rFonts w:cs="Times New Roman"/>
          <w:b/>
          <w:color w:val="000000" w:themeColor="text1"/>
          <w:sz w:val="26"/>
          <w:szCs w:val="26"/>
          <w:lang w:val="en-US"/>
        </w:rPr>
      </w:pPr>
      <w:r w:rsidRPr="00B218C3">
        <w:rPr>
          <w:rFonts w:cs="Times New Roman"/>
          <w:b/>
          <w:color w:val="000000" w:themeColor="text1"/>
          <w:sz w:val="26"/>
          <w:szCs w:val="26"/>
          <w:lang w:val="en-US"/>
        </w:rPr>
        <w:t xml:space="preserve">                                                                                           </w:t>
      </w:r>
      <w:r w:rsidR="001E7C7F" w:rsidRPr="00B218C3">
        <w:rPr>
          <w:rFonts w:cs="Times New Roman"/>
          <w:b/>
          <w:color w:val="000000" w:themeColor="text1"/>
          <w:sz w:val="26"/>
          <w:szCs w:val="26"/>
          <w:lang w:val="en-US"/>
        </w:rPr>
        <w:t>DS</w:t>
      </w:r>
      <w:r w:rsidR="004629D5" w:rsidRPr="00B218C3">
        <w:rPr>
          <w:rFonts w:cs="Times New Roman"/>
          <w:b/>
          <w:color w:val="000000" w:themeColor="text1"/>
          <w:sz w:val="26"/>
          <w:szCs w:val="26"/>
          <w:lang w:val="en-US"/>
        </w:rPr>
        <w:t xml:space="preserve">. Nguyễn Thị Hường </w:t>
      </w:r>
    </w:p>
    <w:sectPr w:rsidR="001E7C7F" w:rsidRPr="00B218C3" w:rsidSect="00DA4657">
      <w:pgSz w:w="11906" w:h="16838"/>
      <w:pgMar w:top="1134" w:right="1134" w:bottom="1134"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173E6"/>
    <w:multiLevelType w:val="hybridMultilevel"/>
    <w:tmpl w:val="FE40611C"/>
    <w:lvl w:ilvl="0" w:tplc="87F2E61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84702B1"/>
    <w:multiLevelType w:val="multilevel"/>
    <w:tmpl w:val="CD826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881305"/>
    <w:multiLevelType w:val="multilevel"/>
    <w:tmpl w:val="AE40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1D718E"/>
    <w:multiLevelType w:val="multilevel"/>
    <w:tmpl w:val="57B8AC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D478B7"/>
    <w:multiLevelType w:val="hybridMultilevel"/>
    <w:tmpl w:val="90F6A14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CD57516"/>
    <w:multiLevelType w:val="hybridMultilevel"/>
    <w:tmpl w:val="1CD815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F2F3DD6"/>
    <w:multiLevelType w:val="hybridMultilevel"/>
    <w:tmpl w:val="DAD01B0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FB5467E"/>
    <w:multiLevelType w:val="hybridMultilevel"/>
    <w:tmpl w:val="0F581A1A"/>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22D7AEE"/>
    <w:multiLevelType w:val="hybridMultilevel"/>
    <w:tmpl w:val="A084735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61139E7"/>
    <w:multiLevelType w:val="hybridMultilevel"/>
    <w:tmpl w:val="2B06053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478413A"/>
    <w:multiLevelType w:val="hybridMultilevel"/>
    <w:tmpl w:val="80361C76"/>
    <w:lvl w:ilvl="0" w:tplc="424E203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68FC65A3"/>
    <w:multiLevelType w:val="hybridMultilevel"/>
    <w:tmpl w:val="E8C42762"/>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16cid:durableId="1301575566">
    <w:abstractNumId w:val="10"/>
  </w:num>
  <w:num w:numId="2" w16cid:durableId="1045058652">
    <w:abstractNumId w:val="4"/>
  </w:num>
  <w:num w:numId="3" w16cid:durableId="1649505821">
    <w:abstractNumId w:val="9"/>
  </w:num>
  <w:num w:numId="4" w16cid:durableId="204755435">
    <w:abstractNumId w:val="8"/>
  </w:num>
  <w:num w:numId="5" w16cid:durableId="1772580409">
    <w:abstractNumId w:val="7"/>
  </w:num>
  <w:num w:numId="6" w16cid:durableId="2032100824">
    <w:abstractNumId w:val="11"/>
  </w:num>
  <w:num w:numId="7" w16cid:durableId="1765567084">
    <w:abstractNumId w:val="5"/>
  </w:num>
  <w:num w:numId="8" w16cid:durableId="629167582">
    <w:abstractNumId w:val="6"/>
  </w:num>
  <w:num w:numId="9" w16cid:durableId="1127970913">
    <w:abstractNumId w:val="0"/>
  </w:num>
  <w:num w:numId="10" w16cid:durableId="1166289666">
    <w:abstractNumId w:val="3"/>
  </w:num>
  <w:num w:numId="11" w16cid:durableId="480074407">
    <w:abstractNumId w:val="2"/>
  </w:num>
  <w:num w:numId="12" w16cid:durableId="2121143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8C"/>
    <w:rsid w:val="00020A97"/>
    <w:rsid w:val="000212C4"/>
    <w:rsid w:val="00033706"/>
    <w:rsid w:val="00042461"/>
    <w:rsid w:val="00057F2D"/>
    <w:rsid w:val="00063B93"/>
    <w:rsid w:val="0007240D"/>
    <w:rsid w:val="000740BE"/>
    <w:rsid w:val="000D1D59"/>
    <w:rsid w:val="000E5929"/>
    <w:rsid w:val="000E6BBE"/>
    <w:rsid w:val="00112717"/>
    <w:rsid w:val="00113BF5"/>
    <w:rsid w:val="00124436"/>
    <w:rsid w:val="00130BEF"/>
    <w:rsid w:val="00152678"/>
    <w:rsid w:val="001536BB"/>
    <w:rsid w:val="001629D2"/>
    <w:rsid w:val="00193244"/>
    <w:rsid w:val="001E7C7F"/>
    <w:rsid w:val="0022012A"/>
    <w:rsid w:val="002308F7"/>
    <w:rsid w:val="00236BA1"/>
    <w:rsid w:val="00240181"/>
    <w:rsid w:val="0024162E"/>
    <w:rsid w:val="002428FE"/>
    <w:rsid w:val="00251F90"/>
    <w:rsid w:val="002577D0"/>
    <w:rsid w:val="00267E71"/>
    <w:rsid w:val="002746E3"/>
    <w:rsid w:val="00295798"/>
    <w:rsid w:val="00295E93"/>
    <w:rsid w:val="002A02C9"/>
    <w:rsid w:val="002B01ED"/>
    <w:rsid w:val="002B0C9F"/>
    <w:rsid w:val="002C0E29"/>
    <w:rsid w:val="002C7CB2"/>
    <w:rsid w:val="002D506A"/>
    <w:rsid w:val="002E5C7B"/>
    <w:rsid w:val="00315340"/>
    <w:rsid w:val="003160AE"/>
    <w:rsid w:val="00316788"/>
    <w:rsid w:val="003172B1"/>
    <w:rsid w:val="003204C1"/>
    <w:rsid w:val="00342E87"/>
    <w:rsid w:val="00350DA1"/>
    <w:rsid w:val="00354FEA"/>
    <w:rsid w:val="00355328"/>
    <w:rsid w:val="00395F3F"/>
    <w:rsid w:val="003A7022"/>
    <w:rsid w:val="003B7DFF"/>
    <w:rsid w:val="003D5EE3"/>
    <w:rsid w:val="003F14A6"/>
    <w:rsid w:val="00400D4F"/>
    <w:rsid w:val="00404563"/>
    <w:rsid w:val="00404A12"/>
    <w:rsid w:val="00404CD8"/>
    <w:rsid w:val="00406EFE"/>
    <w:rsid w:val="00413B6D"/>
    <w:rsid w:val="004166ED"/>
    <w:rsid w:val="0042551E"/>
    <w:rsid w:val="00433FE2"/>
    <w:rsid w:val="00442149"/>
    <w:rsid w:val="00454B27"/>
    <w:rsid w:val="004629D5"/>
    <w:rsid w:val="00495515"/>
    <w:rsid w:val="004A2D50"/>
    <w:rsid w:val="004A4CE6"/>
    <w:rsid w:val="004A7162"/>
    <w:rsid w:val="004B34A3"/>
    <w:rsid w:val="004B6B03"/>
    <w:rsid w:val="004C3E76"/>
    <w:rsid w:val="004D7D25"/>
    <w:rsid w:val="004E55A8"/>
    <w:rsid w:val="004E5698"/>
    <w:rsid w:val="00504062"/>
    <w:rsid w:val="005138CE"/>
    <w:rsid w:val="00531213"/>
    <w:rsid w:val="0053733D"/>
    <w:rsid w:val="00541E01"/>
    <w:rsid w:val="005429B5"/>
    <w:rsid w:val="00555F5F"/>
    <w:rsid w:val="005666E6"/>
    <w:rsid w:val="00581743"/>
    <w:rsid w:val="00587887"/>
    <w:rsid w:val="00590BB6"/>
    <w:rsid w:val="00596CA5"/>
    <w:rsid w:val="005A4ABB"/>
    <w:rsid w:val="005A6705"/>
    <w:rsid w:val="005A6BD4"/>
    <w:rsid w:val="005A6E55"/>
    <w:rsid w:val="005B537E"/>
    <w:rsid w:val="005C0542"/>
    <w:rsid w:val="005D09F4"/>
    <w:rsid w:val="005D6E3B"/>
    <w:rsid w:val="005F4843"/>
    <w:rsid w:val="00605E57"/>
    <w:rsid w:val="00632F41"/>
    <w:rsid w:val="00644CA7"/>
    <w:rsid w:val="0064757A"/>
    <w:rsid w:val="00657381"/>
    <w:rsid w:val="0066371D"/>
    <w:rsid w:val="00687A0F"/>
    <w:rsid w:val="0069440C"/>
    <w:rsid w:val="006A0AB7"/>
    <w:rsid w:val="006B00EF"/>
    <w:rsid w:val="006E2BA3"/>
    <w:rsid w:val="006F1F77"/>
    <w:rsid w:val="006F45F0"/>
    <w:rsid w:val="00701BA6"/>
    <w:rsid w:val="00704A07"/>
    <w:rsid w:val="007077FA"/>
    <w:rsid w:val="00710254"/>
    <w:rsid w:val="00716797"/>
    <w:rsid w:val="0072191D"/>
    <w:rsid w:val="0072202D"/>
    <w:rsid w:val="00730197"/>
    <w:rsid w:val="00747039"/>
    <w:rsid w:val="007669F1"/>
    <w:rsid w:val="0079598E"/>
    <w:rsid w:val="007A0544"/>
    <w:rsid w:val="007A0CB2"/>
    <w:rsid w:val="007B537F"/>
    <w:rsid w:val="007D00D8"/>
    <w:rsid w:val="007F19F5"/>
    <w:rsid w:val="00804C55"/>
    <w:rsid w:val="00827DA1"/>
    <w:rsid w:val="00830BA4"/>
    <w:rsid w:val="008416E8"/>
    <w:rsid w:val="008718D4"/>
    <w:rsid w:val="00894A4A"/>
    <w:rsid w:val="008A2B6B"/>
    <w:rsid w:val="008A3145"/>
    <w:rsid w:val="008A70D3"/>
    <w:rsid w:val="008A7245"/>
    <w:rsid w:val="008B21CA"/>
    <w:rsid w:val="008B59DA"/>
    <w:rsid w:val="008B79DF"/>
    <w:rsid w:val="008C0722"/>
    <w:rsid w:val="008C2D5B"/>
    <w:rsid w:val="008C540C"/>
    <w:rsid w:val="008D4113"/>
    <w:rsid w:val="008E37E9"/>
    <w:rsid w:val="008E4178"/>
    <w:rsid w:val="008F17A5"/>
    <w:rsid w:val="008F2BE8"/>
    <w:rsid w:val="00913FBF"/>
    <w:rsid w:val="00916945"/>
    <w:rsid w:val="00916F69"/>
    <w:rsid w:val="009246FA"/>
    <w:rsid w:val="00933181"/>
    <w:rsid w:val="00934923"/>
    <w:rsid w:val="00944FED"/>
    <w:rsid w:val="00960FE1"/>
    <w:rsid w:val="00962075"/>
    <w:rsid w:val="00973D6E"/>
    <w:rsid w:val="00984B57"/>
    <w:rsid w:val="00986F94"/>
    <w:rsid w:val="009879F3"/>
    <w:rsid w:val="009B0C44"/>
    <w:rsid w:val="009C7DCC"/>
    <w:rsid w:val="009D635B"/>
    <w:rsid w:val="009E4430"/>
    <w:rsid w:val="009E5935"/>
    <w:rsid w:val="009F4DDD"/>
    <w:rsid w:val="00A028F7"/>
    <w:rsid w:val="00A0425F"/>
    <w:rsid w:val="00A20940"/>
    <w:rsid w:val="00A21A1F"/>
    <w:rsid w:val="00A30D01"/>
    <w:rsid w:val="00A41BAB"/>
    <w:rsid w:val="00A81B6F"/>
    <w:rsid w:val="00A843B2"/>
    <w:rsid w:val="00AB3590"/>
    <w:rsid w:val="00AC3685"/>
    <w:rsid w:val="00AD0B7F"/>
    <w:rsid w:val="00AD0D42"/>
    <w:rsid w:val="00AE6758"/>
    <w:rsid w:val="00AF7192"/>
    <w:rsid w:val="00B01C0A"/>
    <w:rsid w:val="00B027E6"/>
    <w:rsid w:val="00B218C3"/>
    <w:rsid w:val="00B277A4"/>
    <w:rsid w:val="00B337D8"/>
    <w:rsid w:val="00B33E63"/>
    <w:rsid w:val="00B53699"/>
    <w:rsid w:val="00B67D61"/>
    <w:rsid w:val="00B71780"/>
    <w:rsid w:val="00B7218D"/>
    <w:rsid w:val="00B933CF"/>
    <w:rsid w:val="00B935C3"/>
    <w:rsid w:val="00BA037A"/>
    <w:rsid w:val="00BB5B11"/>
    <w:rsid w:val="00BC1AC6"/>
    <w:rsid w:val="00BC2405"/>
    <w:rsid w:val="00C0612D"/>
    <w:rsid w:val="00C24926"/>
    <w:rsid w:val="00C34767"/>
    <w:rsid w:val="00C379E6"/>
    <w:rsid w:val="00C42B90"/>
    <w:rsid w:val="00C516A9"/>
    <w:rsid w:val="00C66A2B"/>
    <w:rsid w:val="00C876B1"/>
    <w:rsid w:val="00CA5085"/>
    <w:rsid w:val="00CA7349"/>
    <w:rsid w:val="00CC59FA"/>
    <w:rsid w:val="00CD445C"/>
    <w:rsid w:val="00CF1E6A"/>
    <w:rsid w:val="00D04FD6"/>
    <w:rsid w:val="00D12C3F"/>
    <w:rsid w:val="00D26685"/>
    <w:rsid w:val="00D34D23"/>
    <w:rsid w:val="00D46C80"/>
    <w:rsid w:val="00D52884"/>
    <w:rsid w:val="00D64448"/>
    <w:rsid w:val="00D66310"/>
    <w:rsid w:val="00D7218C"/>
    <w:rsid w:val="00D72BA9"/>
    <w:rsid w:val="00D75C93"/>
    <w:rsid w:val="00D8112C"/>
    <w:rsid w:val="00D8372A"/>
    <w:rsid w:val="00DA1412"/>
    <w:rsid w:val="00DA249F"/>
    <w:rsid w:val="00DA4657"/>
    <w:rsid w:val="00DB2D6C"/>
    <w:rsid w:val="00DB4732"/>
    <w:rsid w:val="00DD1C78"/>
    <w:rsid w:val="00DD6083"/>
    <w:rsid w:val="00DF6327"/>
    <w:rsid w:val="00E169DF"/>
    <w:rsid w:val="00E23194"/>
    <w:rsid w:val="00E23AAE"/>
    <w:rsid w:val="00E26EB6"/>
    <w:rsid w:val="00E40D98"/>
    <w:rsid w:val="00E471C6"/>
    <w:rsid w:val="00E60E08"/>
    <w:rsid w:val="00E614AF"/>
    <w:rsid w:val="00E645E7"/>
    <w:rsid w:val="00E708FF"/>
    <w:rsid w:val="00E70DF1"/>
    <w:rsid w:val="00E82495"/>
    <w:rsid w:val="00E83054"/>
    <w:rsid w:val="00EA57B9"/>
    <w:rsid w:val="00EB1AAA"/>
    <w:rsid w:val="00EB66B1"/>
    <w:rsid w:val="00EE4DE1"/>
    <w:rsid w:val="00EF1A7E"/>
    <w:rsid w:val="00F02A5D"/>
    <w:rsid w:val="00F02D74"/>
    <w:rsid w:val="00F0635B"/>
    <w:rsid w:val="00F1337B"/>
    <w:rsid w:val="00F1688B"/>
    <w:rsid w:val="00F20AA6"/>
    <w:rsid w:val="00F636C7"/>
    <w:rsid w:val="00F70478"/>
    <w:rsid w:val="00F7119F"/>
    <w:rsid w:val="00F71CD2"/>
    <w:rsid w:val="00F75B02"/>
    <w:rsid w:val="00F83FA4"/>
    <w:rsid w:val="00F94A43"/>
    <w:rsid w:val="00F96C85"/>
    <w:rsid w:val="00FA0AE9"/>
    <w:rsid w:val="00FA3541"/>
    <w:rsid w:val="00FA7681"/>
    <w:rsid w:val="00FB0889"/>
    <w:rsid w:val="00FD1499"/>
    <w:rsid w:val="00FD5E74"/>
    <w:rsid w:val="00FF30F4"/>
    <w:rsid w:val="00FF3939"/>
    <w:rsid w:val="00FF63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EE4D"/>
  <w15:docId w15:val="{3117DF81-BFAD-4D05-8A63-FF9D4C30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C3F"/>
  </w:style>
  <w:style w:type="paragraph" w:styleId="Heading2">
    <w:name w:val="heading 2"/>
    <w:basedOn w:val="Normal"/>
    <w:link w:val="Heading2Char"/>
    <w:uiPriority w:val="9"/>
    <w:qFormat/>
    <w:rsid w:val="008C540C"/>
    <w:pPr>
      <w:spacing w:before="100" w:beforeAutospacing="1" w:after="100" w:afterAutospacing="1"/>
      <w:outlineLvl w:val="1"/>
    </w:pPr>
    <w:rPr>
      <w:rFonts w:eastAsia="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58788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B34A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349"/>
    <w:pPr>
      <w:ind w:left="720"/>
      <w:contextualSpacing/>
    </w:pPr>
  </w:style>
  <w:style w:type="paragraph" w:styleId="BalloonText">
    <w:name w:val="Balloon Text"/>
    <w:basedOn w:val="Normal"/>
    <w:link w:val="BalloonTextChar"/>
    <w:uiPriority w:val="99"/>
    <w:semiHidden/>
    <w:unhideWhenUsed/>
    <w:rsid w:val="00747039"/>
    <w:rPr>
      <w:rFonts w:ascii="Tahoma" w:hAnsi="Tahoma" w:cs="Tahoma"/>
      <w:sz w:val="16"/>
      <w:szCs w:val="16"/>
    </w:rPr>
  </w:style>
  <w:style w:type="character" w:customStyle="1" w:styleId="BalloonTextChar">
    <w:name w:val="Balloon Text Char"/>
    <w:basedOn w:val="DefaultParagraphFont"/>
    <w:link w:val="BalloonText"/>
    <w:uiPriority w:val="99"/>
    <w:semiHidden/>
    <w:rsid w:val="00747039"/>
    <w:rPr>
      <w:rFonts w:ascii="Tahoma" w:hAnsi="Tahoma" w:cs="Tahoma"/>
      <w:sz w:val="16"/>
      <w:szCs w:val="16"/>
    </w:rPr>
  </w:style>
  <w:style w:type="character" w:styleId="Hyperlink">
    <w:name w:val="Hyperlink"/>
    <w:basedOn w:val="DefaultParagraphFont"/>
    <w:uiPriority w:val="99"/>
    <w:semiHidden/>
    <w:unhideWhenUsed/>
    <w:rsid w:val="005429B5"/>
    <w:rPr>
      <w:color w:val="0000FF"/>
      <w:u w:val="single"/>
    </w:rPr>
  </w:style>
  <w:style w:type="character" w:customStyle="1" w:styleId="Heading2Char">
    <w:name w:val="Heading 2 Char"/>
    <w:basedOn w:val="DefaultParagraphFont"/>
    <w:link w:val="Heading2"/>
    <w:uiPriority w:val="9"/>
    <w:rsid w:val="008C540C"/>
    <w:rPr>
      <w:rFonts w:eastAsia="Times New Roman" w:cs="Times New Roman"/>
      <w:b/>
      <w:bCs/>
      <w:sz w:val="36"/>
      <w:szCs w:val="36"/>
      <w:lang w:val="en-US"/>
    </w:rPr>
  </w:style>
  <w:style w:type="paragraph" w:styleId="NormalWeb">
    <w:name w:val="Normal (Web)"/>
    <w:basedOn w:val="Normal"/>
    <w:uiPriority w:val="99"/>
    <w:unhideWhenUsed/>
    <w:rsid w:val="00DB4732"/>
    <w:pPr>
      <w:spacing w:before="100" w:beforeAutospacing="1" w:after="100" w:afterAutospacing="1"/>
    </w:pPr>
    <w:rPr>
      <w:rFonts w:eastAsia="Times New Roman" w:cs="Times New Roman"/>
      <w:sz w:val="24"/>
      <w:szCs w:val="24"/>
      <w:lang w:eastAsia="vi-VN"/>
    </w:rPr>
  </w:style>
  <w:style w:type="character" w:customStyle="1" w:styleId="Heading4Char">
    <w:name w:val="Heading 4 Char"/>
    <w:basedOn w:val="DefaultParagraphFont"/>
    <w:link w:val="Heading4"/>
    <w:uiPriority w:val="9"/>
    <w:rsid w:val="004B34A3"/>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587887"/>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5373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84752">
      <w:bodyDiv w:val="1"/>
      <w:marLeft w:val="0"/>
      <w:marRight w:val="0"/>
      <w:marTop w:val="0"/>
      <w:marBottom w:val="0"/>
      <w:divBdr>
        <w:top w:val="none" w:sz="0" w:space="0" w:color="auto"/>
        <w:left w:val="none" w:sz="0" w:space="0" w:color="auto"/>
        <w:bottom w:val="none" w:sz="0" w:space="0" w:color="auto"/>
        <w:right w:val="none" w:sz="0" w:space="0" w:color="auto"/>
      </w:divBdr>
    </w:div>
    <w:div w:id="50004718">
      <w:bodyDiv w:val="1"/>
      <w:marLeft w:val="0"/>
      <w:marRight w:val="0"/>
      <w:marTop w:val="0"/>
      <w:marBottom w:val="0"/>
      <w:divBdr>
        <w:top w:val="none" w:sz="0" w:space="0" w:color="auto"/>
        <w:left w:val="none" w:sz="0" w:space="0" w:color="auto"/>
        <w:bottom w:val="none" w:sz="0" w:space="0" w:color="auto"/>
        <w:right w:val="none" w:sz="0" w:space="0" w:color="auto"/>
      </w:divBdr>
    </w:div>
    <w:div w:id="95446889">
      <w:bodyDiv w:val="1"/>
      <w:marLeft w:val="0"/>
      <w:marRight w:val="0"/>
      <w:marTop w:val="0"/>
      <w:marBottom w:val="0"/>
      <w:divBdr>
        <w:top w:val="none" w:sz="0" w:space="0" w:color="auto"/>
        <w:left w:val="none" w:sz="0" w:space="0" w:color="auto"/>
        <w:bottom w:val="none" w:sz="0" w:space="0" w:color="auto"/>
        <w:right w:val="none" w:sz="0" w:space="0" w:color="auto"/>
      </w:divBdr>
    </w:div>
    <w:div w:id="401100687">
      <w:bodyDiv w:val="1"/>
      <w:marLeft w:val="0"/>
      <w:marRight w:val="0"/>
      <w:marTop w:val="0"/>
      <w:marBottom w:val="0"/>
      <w:divBdr>
        <w:top w:val="none" w:sz="0" w:space="0" w:color="auto"/>
        <w:left w:val="none" w:sz="0" w:space="0" w:color="auto"/>
        <w:bottom w:val="none" w:sz="0" w:space="0" w:color="auto"/>
        <w:right w:val="none" w:sz="0" w:space="0" w:color="auto"/>
      </w:divBdr>
    </w:div>
    <w:div w:id="737753855">
      <w:bodyDiv w:val="1"/>
      <w:marLeft w:val="0"/>
      <w:marRight w:val="0"/>
      <w:marTop w:val="0"/>
      <w:marBottom w:val="0"/>
      <w:divBdr>
        <w:top w:val="none" w:sz="0" w:space="0" w:color="auto"/>
        <w:left w:val="none" w:sz="0" w:space="0" w:color="auto"/>
        <w:bottom w:val="none" w:sz="0" w:space="0" w:color="auto"/>
        <w:right w:val="none" w:sz="0" w:space="0" w:color="auto"/>
      </w:divBdr>
    </w:div>
    <w:div w:id="807094075">
      <w:bodyDiv w:val="1"/>
      <w:marLeft w:val="0"/>
      <w:marRight w:val="0"/>
      <w:marTop w:val="0"/>
      <w:marBottom w:val="0"/>
      <w:divBdr>
        <w:top w:val="none" w:sz="0" w:space="0" w:color="auto"/>
        <w:left w:val="none" w:sz="0" w:space="0" w:color="auto"/>
        <w:bottom w:val="none" w:sz="0" w:space="0" w:color="auto"/>
        <w:right w:val="none" w:sz="0" w:space="0" w:color="auto"/>
      </w:divBdr>
    </w:div>
    <w:div w:id="1126116754">
      <w:bodyDiv w:val="1"/>
      <w:marLeft w:val="0"/>
      <w:marRight w:val="0"/>
      <w:marTop w:val="0"/>
      <w:marBottom w:val="0"/>
      <w:divBdr>
        <w:top w:val="none" w:sz="0" w:space="0" w:color="auto"/>
        <w:left w:val="none" w:sz="0" w:space="0" w:color="auto"/>
        <w:bottom w:val="none" w:sz="0" w:space="0" w:color="auto"/>
        <w:right w:val="none" w:sz="0" w:space="0" w:color="auto"/>
      </w:divBdr>
    </w:div>
    <w:div w:id="1326319900">
      <w:bodyDiv w:val="1"/>
      <w:marLeft w:val="0"/>
      <w:marRight w:val="0"/>
      <w:marTop w:val="0"/>
      <w:marBottom w:val="0"/>
      <w:divBdr>
        <w:top w:val="none" w:sz="0" w:space="0" w:color="auto"/>
        <w:left w:val="none" w:sz="0" w:space="0" w:color="auto"/>
        <w:bottom w:val="none" w:sz="0" w:space="0" w:color="auto"/>
        <w:right w:val="none" w:sz="0" w:space="0" w:color="auto"/>
      </w:divBdr>
    </w:div>
    <w:div w:id="1348292157">
      <w:bodyDiv w:val="1"/>
      <w:marLeft w:val="0"/>
      <w:marRight w:val="0"/>
      <w:marTop w:val="0"/>
      <w:marBottom w:val="0"/>
      <w:divBdr>
        <w:top w:val="none" w:sz="0" w:space="0" w:color="auto"/>
        <w:left w:val="none" w:sz="0" w:space="0" w:color="auto"/>
        <w:bottom w:val="none" w:sz="0" w:space="0" w:color="auto"/>
        <w:right w:val="none" w:sz="0" w:space="0" w:color="auto"/>
      </w:divBdr>
    </w:div>
    <w:div w:id="1387535324">
      <w:bodyDiv w:val="1"/>
      <w:marLeft w:val="0"/>
      <w:marRight w:val="0"/>
      <w:marTop w:val="0"/>
      <w:marBottom w:val="0"/>
      <w:divBdr>
        <w:top w:val="none" w:sz="0" w:space="0" w:color="auto"/>
        <w:left w:val="none" w:sz="0" w:space="0" w:color="auto"/>
        <w:bottom w:val="none" w:sz="0" w:space="0" w:color="auto"/>
        <w:right w:val="none" w:sz="0" w:space="0" w:color="auto"/>
      </w:divBdr>
    </w:div>
    <w:div w:id="1445999175">
      <w:bodyDiv w:val="1"/>
      <w:marLeft w:val="0"/>
      <w:marRight w:val="0"/>
      <w:marTop w:val="0"/>
      <w:marBottom w:val="0"/>
      <w:divBdr>
        <w:top w:val="none" w:sz="0" w:space="0" w:color="auto"/>
        <w:left w:val="none" w:sz="0" w:space="0" w:color="auto"/>
        <w:bottom w:val="none" w:sz="0" w:space="0" w:color="auto"/>
        <w:right w:val="none" w:sz="0" w:space="0" w:color="auto"/>
      </w:divBdr>
    </w:div>
    <w:div w:id="1455833707">
      <w:bodyDiv w:val="1"/>
      <w:marLeft w:val="0"/>
      <w:marRight w:val="0"/>
      <w:marTop w:val="0"/>
      <w:marBottom w:val="0"/>
      <w:divBdr>
        <w:top w:val="none" w:sz="0" w:space="0" w:color="auto"/>
        <w:left w:val="none" w:sz="0" w:space="0" w:color="auto"/>
        <w:bottom w:val="none" w:sz="0" w:space="0" w:color="auto"/>
        <w:right w:val="none" w:sz="0" w:space="0" w:color="auto"/>
      </w:divBdr>
    </w:div>
    <w:div w:id="1607733993">
      <w:bodyDiv w:val="1"/>
      <w:marLeft w:val="0"/>
      <w:marRight w:val="0"/>
      <w:marTop w:val="0"/>
      <w:marBottom w:val="0"/>
      <w:divBdr>
        <w:top w:val="none" w:sz="0" w:space="0" w:color="auto"/>
        <w:left w:val="none" w:sz="0" w:space="0" w:color="auto"/>
        <w:bottom w:val="none" w:sz="0" w:space="0" w:color="auto"/>
        <w:right w:val="none" w:sz="0" w:space="0" w:color="auto"/>
      </w:divBdr>
    </w:div>
    <w:div w:id="1666544679">
      <w:bodyDiv w:val="1"/>
      <w:marLeft w:val="0"/>
      <w:marRight w:val="0"/>
      <w:marTop w:val="0"/>
      <w:marBottom w:val="0"/>
      <w:divBdr>
        <w:top w:val="none" w:sz="0" w:space="0" w:color="auto"/>
        <w:left w:val="none" w:sz="0" w:space="0" w:color="auto"/>
        <w:bottom w:val="none" w:sz="0" w:space="0" w:color="auto"/>
        <w:right w:val="none" w:sz="0" w:space="0" w:color="auto"/>
      </w:divBdr>
      <w:divsChild>
        <w:div w:id="1331638291">
          <w:marLeft w:val="75"/>
          <w:marRight w:val="75"/>
          <w:marTop w:val="75"/>
          <w:marBottom w:val="75"/>
          <w:divBdr>
            <w:top w:val="none" w:sz="0" w:space="0" w:color="auto"/>
            <w:left w:val="none" w:sz="0" w:space="0" w:color="auto"/>
            <w:bottom w:val="none" w:sz="0" w:space="0" w:color="auto"/>
            <w:right w:val="none" w:sz="0" w:space="0" w:color="auto"/>
          </w:divBdr>
          <w:divsChild>
            <w:div w:id="24915142">
              <w:marLeft w:val="0"/>
              <w:marRight w:val="0"/>
              <w:marTop w:val="0"/>
              <w:marBottom w:val="0"/>
              <w:divBdr>
                <w:top w:val="none" w:sz="0" w:space="0" w:color="auto"/>
                <w:left w:val="none" w:sz="0" w:space="0" w:color="auto"/>
                <w:bottom w:val="none" w:sz="0" w:space="0" w:color="auto"/>
                <w:right w:val="none" w:sz="0" w:space="0" w:color="auto"/>
              </w:divBdr>
            </w:div>
            <w:div w:id="8072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rungtamthuoc.com/bai-viet/xo-g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8A6AC-D4DC-4270-86EF-3A47F8FC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3</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dc:creator>
  <cp:lastModifiedBy>Nguyễn Thị Hường</cp:lastModifiedBy>
  <cp:revision>26</cp:revision>
  <cp:lastPrinted>2019-07-04T11:20:00Z</cp:lastPrinted>
  <dcterms:created xsi:type="dcterms:W3CDTF">2024-06-11T08:36:00Z</dcterms:created>
  <dcterms:modified xsi:type="dcterms:W3CDTF">2024-06-17T08:07:00Z</dcterms:modified>
</cp:coreProperties>
</file>