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ED26" w14:textId="1FA70C2C" w:rsidR="00B80104" w:rsidRDefault="00B80104" w:rsidP="00F1214C">
      <w:pPr>
        <w:spacing w:after="0"/>
        <w:rPr>
          <w:b/>
          <w:sz w:val="22"/>
          <w:u w:val="single"/>
        </w:rPr>
      </w:pPr>
      <w:r w:rsidRPr="002E2864">
        <w:rPr>
          <w:b/>
          <w:sz w:val="22"/>
          <w:u w:val="single"/>
        </w:rPr>
        <w:t xml:space="preserve">ĐƠN VỊ THÔNG TIN THUỐC BV PHCN </w:t>
      </w:r>
      <w:r w:rsidR="005450B8">
        <w:rPr>
          <w:b/>
          <w:sz w:val="22"/>
          <w:u w:val="single"/>
        </w:rPr>
        <w:t>-</w:t>
      </w:r>
      <w:r w:rsidRPr="002E2864">
        <w:rPr>
          <w:b/>
          <w:sz w:val="22"/>
          <w:u w:val="single"/>
        </w:rPr>
        <w:t xml:space="preserve"> THÁNG </w:t>
      </w:r>
      <w:r w:rsidR="0053618E">
        <w:rPr>
          <w:b/>
          <w:sz w:val="22"/>
          <w:u w:val="single"/>
        </w:rPr>
        <w:t>06/2025</w:t>
      </w:r>
    </w:p>
    <w:p w14:paraId="4581874E" w14:textId="77777777" w:rsidR="00EB6BF5" w:rsidRDefault="00EB6BF5" w:rsidP="00F1214C">
      <w:pPr>
        <w:spacing w:after="0"/>
        <w:rPr>
          <w:b/>
          <w:sz w:val="22"/>
          <w:u w:val="single"/>
        </w:rPr>
      </w:pPr>
    </w:p>
    <w:p w14:paraId="66CAC418" w14:textId="77777777" w:rsidR="00165983" w:rsidRDefault="00165983" w:rsidP="00F1214C">
      <w:pPr>
        <w:spacing w:after="0"/>
        <w:rPr>
          <w:sz w:val="22"/>
        </w:rPr>
      </w:pPr>
    </w:p>
    <w:p w14:paraId="52168686" w14:textId="7116223A" w:rsidR="00B80104" w:rsidRPr="00F1214C" w:rsidRDefault="00C66F42" w:rsidP="00F1214C">
      <w:pPr>
        <w:spacing w:after="0" w:line="360" w:lineRule="auto"/>
        <w:jc w:val="center"/>
        <w:rPr>
          <w:b/>
          <w:sz w:val="40"/>
          <w:szCs w:val="48"/>
        </w:rPr>
      </w:pPr>
      <w:r>
        <w:rPr>
          <w:b/>
          <w:sz w:val="40"/>
          <w:szCs w:val="48"/>
        </w:rPr>
        <w:t xml:space="preserve">Agi-Bromhexine </w:t>
      </w:r>
    </w:p>
    <w:p w14:paraId="4533939A" w14:textId="28139307" w:rsidR="002E2864" w:rsidRPr="00E1395F" w:rsidRDefault="002F1047" w:rsidP="00E1395F">
      <w:pPr>
        <w:jc w:val="center"/>
        <w:rPr>
          <w:b/>
          <w:szCs w:val="28"/>
        </w:rPr>
      </w:pPr>
      <w:r>
        <w:rPr>
          <w:b/>
          <w:noProof/>
          <w:szCs w:val="28"/>
        </w:rPr>
        <w:drawing>
          <wp:inline distT="0" distB="0" distL="0" distR="0" wp14:anchorId="606A456D" wp14:editId="495D54EA">
            <wp:extent cx="955877" cy="869384"/>
            <wp:effectExtent l="0" t="0" r="0" b="6985"/>
            <wp:docPr id="19219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491" cy="873580"/>
                    </a:xfrm>
                    <a:prstGeom prst="rect">
                      <a:avLst/>
                    </a:prstGeom>
                    <a:noFill/>
                    <a:ln>
                      <a:noFill/>
                    </a:ln>
                  </pic:spPr>
                </pic:pic>
              </a:graphicData>
            </a:graphic>
          </wp:inline>
        </w:drawing>
      </w:r>
    </w:p>
    <w:p w14:paraId="577098D4" w14:textId="0B1896C9" w:rsidR="00AB4A63" w:rsidRDefault="00461589" w:rsidP="002E2864">
      <w:pPr>
        <w:jc w:val="both"/>
        <w:rPr>
          <w:b/>
          <w:color w:val="000000" w:themeColor="text1"/>
          <w:szCs w:val="28"/>
        </w:rPr>
      </w:pPr>
      <w:r w:rsidRPr="004A7B4D">
        <w:rPr>
          <w:b/>
          <w:color w:val="000000" w:themeColor="text1"/>
          <w:szCs w:val="28"/>
          <w:u w:val="single"/>
        </w:rPr>
        <w:t>THÀNH PHẦN:</w:t>
      </w:r>
      <w:r w:rsidR="007B1197" w:rsidRPr="004A7B4D">
        <w:rPr>
          <w:b/>
          <w:color w:val="000000" w:themeColor="text1"/>
          <w:szCs w:val="28"/>
        </w:rPr>
        <w:t xml:space="preserve"> </w:t>
      </w:r>
      <w:r w:rsidR="002F1047" w:rsidRPr="00FB3423">
        <w:rPr>
          <w:bCs/>
          <w:color w:val="000000" w:themeColor="text1"/>
          <w:szCs w:val="28"/>
        </w:rPr>
        <w:t>Một gói 5 ml có chứa</w:t>
      </w:r>
    </w:p>
    <w:p w14:paraId="315A8ABD" w14:textId="74881B14" w:rsidR="00754049" w:rsidRDefault="00754049" w:rsidP="002E2864">
      <w:pPr>
        <w:jc w:val="both"/>
        <w:rPr>
          <w:bCs/>
          <w:color w:val="000000" w:themeColor="text1"/>
          <w:szCs w:val="28"/>
        </w:rPr>
      </w:pPr>
      <w:r>
        <w:rPr>
          <w:b/>
          <w:color w:val="000000" w:themeColor="text1"/>
          <w:szCs w:val="28"/>
        </w:rPr>
        <w:tab/>
        <w:t xml:space="preserve">- </w:t>
      </w:r>
      <w:r>
        <w:rPr>
          <w:bCs/>
          <w:color w:val="000000" w:themeColor="text1"/>
          <w:szCs w:val="28"/>
        </w:rPr>
        <w:t xml:space="preserve">Thành phần hoạt chất: </w:t>
      </w:r>
      <w:r w:rsidR="0071352F">
        <w:rPr>
          <w:bCs/>
          <w:color w:val="000000" w:themeColor="text1"/>
          <w:szCs w:val="28"/>
        </w:rPr>
        <w:t>Mỗi gói 5 ml Agi- Bromhexine chứa 4 mg Bromhexin hydroclorid.</w:t>
      </w:r>
    </w:p>
    <w:p w14:paraId="35147C63" w14:textId="689B867A" w:rsidR="003A62C3" w:rsidRPr="00A30E94" w:rsidRDefault="0071352F" w:rsidP="00A30E94">
      <w:pPr>
        <w:jc w:val="both"/>
        <w:rPr>
          <w:bCs/>
          <w:color w:val="000000" w:themeColor="text1"/>
          <w:szCs w:val="28"/>
        </w:rPr>
      </w:pPr>
      <w:r>
        <w:rPr>
          <w:bCs/>
          <w:color w:val="000000" w:themeColor="text1"/>
          <w:szCs w:val="28"/>
        </w:rPr>
        <w:tab/>
        <w:t xml:space="preserve">- Thành phần tá dược: </w:t>
      </w:r>
      <w:r w:rsidR="001E6ED5">
        <w:rPr>
          <w:bCs/>
          <w:color w:val="000000" w:themeColor="text1"/>
          <w:szCs w:val="28"/>
        </w:rPr>
        <w:t>Glycerin, Propylen glycol, Saccharin natri, acid benzoic</w:t>
      </w:r>
      <w:r w:rsidR="00A316A9">
        <w:rPr>
          <w:bCs/>
          <w:color w:val="000000" w:themeColor="text1"/>
          <w:szCs w:val="28"/>
        </w:rPr>
        <w:t>, Acid citric monohydrat, sorbitol, Hương Tutti frutti</w:t>
      </w:r>
      <w:r w:rsidR="00722F16">
        <w:rPr>
          <w:bCs/>
          <w:color w:val="000000" w:themeColor="text1"/>
          <w:szCs w:val="28"/>
        </w:rPr>
        <w:t>, ethanol 96 %, nước tinh khiết.</w:t>
      </w:r>
    </w:p>
    <w:p w14:paraId="4C003830" w14:textId="7B4D48AB" w:rsidR="003A0F5B" w:rsidRPr="004A7B4D" w:rsidRDefault="00B762A6" w:rsidP="00E00C89">
      <w:pPr>
        <w:spacing w:after="0"/>
        <w:jc w:val="both"/>
        <w:rPr>
          <w:color w:val="000000" w:themeColor="text1"/>
          <w:szCs w:val="28"/>
        </w:rPr>
      </w:pPr>
      <w:r w:rsidRPr="004A7B4D">
        <w:rPr>
          <w:b/>
          <w:bCs/>
          <w:color w:val="000000" w:themeColor="text1"/>
          <w:szCs w:val="28"/>
          <w:u w:val="single"/>
        </w:rPr>
        <w:t>DẠNG BÀO CHẾ:</w:t>
      </w:r>
      <w:r w:rsidR="00E755E9" w:rsidRPr="004A7B4D">
        <w:rPr>
          <w:color w:val="000000" w:themeColor="text1"/>
          <w:szCs w:val="28"/>
        </w:rPr>
        <w:t xml:space="preserve"> </w:t>
      </w:r>
      <w:r w:rsidR="00EB6BF5" w:rsidRPr="004A7B4D">
        <w:rPr>
          <w:color w:val="000000" w:themeColor="text1"/>
          <w:szCs w:val="28"/>
        </w:rPr>
        <w:t xml:space="preserve"> </w:t>
      </w:r>
      <w:r w:rsidR="00A30E94">
        <w:rPr>
          <w:color w:val="000000" w:themeColor="text1"/>
          <w:szCs w:val="28"/>
        </w:rPr>
        <w:t>Dung dịch uống.</w:t>
      </w:r>
    </w:p>
    <w:p w14:paraId="6ACC3AD6" w14:textId="519E6F5A" w:rsidR="00960F6E" w:rsidRDefault="00960F6E" w:rsidP="00F1214C">
      <w:pPr>
        <w:spacing w:after="0"/>
        <w:jc w:val="both"/>
        <w:rPr>
          <w:b/>
          <w:color w:val="000000" w:themeColor="text1"/>
          <w:szCs w:val="28"/>
          <w:u w:val="single"/>
        </w:rPr>
      </w:pPr>
      <w:r w:rsidRPr="004A7B4D">
        <w:rPr>
          <w:b/>
          <w:color w:val="000000" w:themeColor="text1"/>
          <w:szCs w:val="28"/>
          <w:u w:val="single"/>
        </w:rPr>
        <w:t>CHỈ ĐỊNH:</w:t>
      </w:r>
    </w:p>
    <w:p w14:paraId="46A90D13" w14:textId="3BC70384" w:rsidR="00A30E94" w:rsidRPr="00A30E94" w:rsidRDefault="00A30E94" w:rsidP="00F1214C">
      <w:pPr>
        <w:spacing w:after="0"/>
        <w:jc w:val="both"/>
        <w:rPr>
          <w:bCs/>
          <w:color w:val="000000" w:themeColor="text1"/>
          <w:szCs w:val="28"/>
        </w:rPr>
      </w:pPr>
      <w:r>
        <w:rPr>
          <w:bCs/>
          <w:color w:val="000000" w:themeColor="text1"/>
          <w:szCs w:val="28"/>
        </w:rPr>
        <w:tab/>
        <w:t xml:space="preserve">- </w:t>
      </w:r>
      <w:r w:rsidR="009B5FF9">
        <w:rPr>
          <w:bCs/>
          <w:color w:val="000000" w:themeColor="text1"/>
          <w:szCs w:val="28"/>
        </w:rPr>
        <w:t>Làm loãng đờm trong các bệnh phế quản phổi cấp và mạn tính có kèm theo sự tiết chất nhày bất thường và sự vận chuyển chất nhày bị suy yếu.</w:t>
      </w:r>
    </w:p>
    <w:p w14:paraId="536F4556" w14:textId="21933196" w:rsidR="00960F6E" w:rsidRDefault="00795966" w:rsidP="00F1214C">
      <w:pPr>
        <w:spacing w:after="0"/>
        <w:jc w:val="both"/>
        <w:rPr>
          <w:color w:val="000000" w:themeColor="text1"/>
          <w:szCs w:val="28"/>
        </w:rPr>
      </w:pPr>
      <w:r w:rsidRPr="004A7B4D">
        <w:rPr>
          <w:b/>
          <w:color w:val="000000" w:themeColor="text1"/>
          <w:szCs w:val="28"/>
          <w:u w:val="single"/>
        </w:rPr>
        <w:t>LIỀU LƯỢNG VÀ CÁCH DÙNG</w:t>
      </w:r>
      <w:r w:rsidRPr="004A7B4D">
        <w:rPr>
          <w:color w:val="000000" w:themeColor="text1"/>
          <w:szCs w:val="28"/>
        </w:rPr>
        <w:t>:</w:t>
      </w:r>
    </w:p>
    <w:p w14:paraId="26E210C6" w14:textId="3BDEF8B6" w:rsidR="00C461D6" w:rsidRDefault="00565023" w:rsidP="00F1214C">
      <w:pPr>
        <w:spacing w:after="0"/>
        <w:jc w:val="both"/>
        <w:rPr>
          <w:color w:val="000000" w:themeColor="text1"/>
          <w:szCs w:val="28"/>
        </w:rPr>
      </w:pPr>
      <w:r>
        <w:rPr>
          <w:color w:val="000000" w:themeColor="text1"/>
          <w:szCs w:val="28"/>
        </w:rPr>
        <w:t>Cách dùng:</w:t>
      </w:r>
      <w:r w:rsidR="006C06DC">
        <w:rPr>
          <w:color w:val="000000" w:themeColor="text1"/>
          <w:szCs w:val="28"/>
        </w:rPr>
        <w:t xml:space="preserve"> Thuốc dùng đường uống</w:t>
      </w:r>
    </w:p>
    <w:p w14:paraId="63F50D42" w14:textId="73F83F5F" w:rsidR="00AB002F" w:rsidRDefault="00B60CB5" w:rsidP="006C06DC">
      <w:pPr>
        <w:spacing w:after="0"/>
        <w:jc w:val="both"/>
        <w:rPr>
          <w:color w:val="000000" w:themeColor="text1"/>
          <w:szCs w:val="28"/>
        </w:rPr>
      </w:pPr>
      <w:r>
        <w:rPr>
          <w:color w:val="000000" w:themeColor="text1"/>
          <w:szCs w:val="28"/>
        </w:rPr>
        <w:t xml:space="preserve">Liều dùng: </w:t>
      </w:r>
    </w:p>
    <w:p w14:paraId="530E507D" w14:textId="52DF25D9" w:rsidR="006C06DC" w:rsidRDefault="006C06DC" w:rsidP="006C06DC">
      <w:pPr>
        <w:spacing w:after="0"/>
        <w:jc w:val="both"/>
        <w:rPr>
          <w:color w:val="000000" w:themeColor="text1"/>
          <w:szCs w:val="28"/>
        </w:rPr>
      </w:pPr>
      <w:r>
        <w:rPr>
          <w:color w:val="000000" w:themeColor="text1"/>
          <w:szCs w:val="28"/>
        </w:rPr>
        <w:tab/>
        <w:t>- Người lớn và trẻ em trên 12 tuổi: 10 ml (8 mg) 3 lần mỗi ngày.</w:t>
      </w:r>
    </w:p>
    <w:p w14:paraId="232033E1" w14:textId="4DF9D9D5" w:rsidR="006C06DC" w:rsidRDefault="006C06DC" w:rsidP="006C06DC">
      <w:pPr>
        <w:spacing w:after="0"/>
        <w:jc w:val="both"/>
        <w:rPr>
          <w:color w:val="000000" w:themeColor="text1"/>
          <w:szCs w:val="28"/>
        </w:rPr>
      </w:pPr>
      <w:r>
        <w:rPr>
          <w:color w:val="000000" w:themeColor="text1"/>
          <w:szCs w:val="28"/>
        </w:rPr>
        <w:tab/>
        <w:t xml:space="preserve">- </w:t>
      </w:r>
      <w:r w:rsidR="00736973">
        <w:rPr>
          <w:color w:val="000000" w:themeColor="text1"/>
          <w:szCs w:val="28"/>
        </w:rPr>
        <w:t>Trẻ từ 6 – 12 tuổi: 5 ml (4 mg) 3 lần mỗi ngày.</w:t>
      </w:r>
    </w:p>
    <w:p w14:paraId="25A013FB" w14:textId="3F25F2E8" w:rsidR="00C41361" w:rsidRDefault="00C41361" w:rsidP="006C06DC">
      <w:pPr>
        <w:spacing w:after="0"/>
        <w:jc w:val="both"/>
        <w:rPr>
          <w:color w:val="000000" w:themeColor="text1"/>
          <w:szCs w:val="28"/>
        </w:rPr>
      </w:pPr>
      <w:r>
        <w:rPr>
          <w:color w:val="000000" w:themeColor="text1"/>
          <w:szCs w:val="28"/>
        </w:rPr>
        <w:tab/>
        <w:t>- Trẻ từ 2 – 6 tuổi: 2.5 ml (2 mg) 3 lần mỗi ngày</w:t>
      </w:r>
      <w:r w:rsidR="00566A17">
        <w:rPr>
          <w:color w:val="000000" w:themeColor="text1"/>
          <w:szCs w:val="28"/>
        </w:rPr>
        <w:t>.</w:t>
      </w:r>
    </w:p>
    <w:p w14:paraId="356066C0" w14:textId="1726C1AE" w:rsidR="00566A17" w:rsidRDefault="00566A17" w:rsidP="006C06DC">
      <w:pPr>
        <w:spacing w:after="0"/>
        <w:jc w:val="both"/>
        <w:rPr>
          <w:color w:val="000000" w:themeColor="text1"/>
          <w:szCs w:val="28"/>
        </w:rPr>
      </w:pPr>
      <w:r>
        <w:rPr>
          <w:color w:val="000000" w:themeColor="text1"/>
          <w:szCs w:val="28"/>
        </w:rPr>
        <w:tab/>
        <w:t>- Trẻ dưới 2 tuổi: 1.25 ml (1 mg) 3 lần mỗi ngày.</w:t>
      </w:r>
    </w:p>
    <w:p w14:paraId="005444AC" w14:textId="4EB6BCCC" w:rsidR="00B86CFF" w:rsidRDefault="00B86CFF" w:rsidP="006C06DC">
      <w:pPr>
        <w:spacing w:after="0"/>
        <w:jc w:val="both"/>
        <w:rPr>
          <w:color w:val="000000" w:themeColor="text1"/>
          <w:szCs w:val="28"/>
        </w:rPr>
      </w:pPr>
      <w:r>
        <w:rPr>
          <w:color w:val="000000" w:themeColor="text1"/>
          <w:szCs w:val="28"/>
        </w:rPr>
        <w:tab/>
        <w:t xml:space="preserve">- Khi </w:t>
      </w:r>
      <w:r w:rsidR="005208D1">
        <w:rPr>
          <w:color w:val="000000" w:themeColor="text1"/>
          <w:szCs w:val="28"/>
        </w:rPr>
        <w:t>bắt đầu điều trị có thể cần thiết phải tăng tổng liều mỗi ngày đến 48 mg (60 ml hoặc 20 ml</w:t>
      </w:r>
      <w:r w:rsidR="005163BD">
        <w:rPr>
          <w:color w:val="000000" w:themeColor="text1"/>
          <w:szCs w:val="28"/>
        </w:rPr>
        <w:t xml:space="preserve"> 3 lần mỗi ngày) ở người lớn và trẻ em trên 12 tuổi.</w:t>
      </w:r>
    </w:p>
    <w:p w14:paraId="6521C254" w14:textId="2F47B15F" w:rsidR="005163BD" w:rsidRDefault="005163BD" w:rsidP="006C06DC">
      <w:pPr>
        <w:spacing w:after="0"/>
        <w:jc w:val="both"/>
        <w:rPr>
          <w:color w:val="000000" w:themeColor="text1"/>
          <w:szCs w:val="28"/>
        </w:rPr>
      </w:pPr>
      <w:r>
        <w:rPr>
          <w:color w:val="000000" w:themeColor="text1"/>
          <w:szCs w:val="28"/>
        </w:rPr>
        <w:tab/>
        <w:t xml:space="preserve">- </w:t>
      </w:r>
      <w:r w:rsidR="00D65C94">
        <w:rPr>
          <w:color w:val="000000" w:themeColor="text1"/>
          <w:szCs w:val="28"/>
        </w:rPr>
        <w:t>Siro không chứa đường do đó phù hợp cho bệnh nhân đái tháo đường và trẻ nhỏ.</w:t>
      </w:r>
    </w:p>
    <w:p w14:paraId="4A930688" w14:textId="30146E6C" w:rsidR="005D5A83" w:rsidRDefault="005D5A83" w:rsidP="006C06DC">
      <w:pPr>
        <w:spacing w:after="0"/>
        <w:jc w:val="both"/>
        <w:rPr>
          <w:color w:val="000000" w:themeColor="text1"/>
          <w:szCs w:val="28"/>
        </w:rPr>
      </w:pPr>
      <w:r>
        <w:rPr>
          <w:color w:val="000000" w:themeColor="text1"/>
          <w:szCs w:val="28"/>
        </w:rPr>
        <w:tab/>
        <w:t>- Cần thông báo trước cho bệnh nhân được điều trị bằng Agi – Bromhexine về khả năng gia tăng lượng chất tiết.</w:t>
      </w:r>
    </w:p>
    <w:p w14:paraId="2988E0B7" w14:textId="1EA3E296" w:rsidR="005D5A83" w:rsidRDefault="005D5A83" w:rsidP="006C06DC">
      <w:pPr>
        <w:spacing w:after="0"/>
        <w:jc w:val="both"/>
        <w:rPr>
          <w:color w:val="000000" w:themeColor="text1"/>
          <w:szCs w:val="28"/>
        </w:rPr>
      </w:pPr>
      <w:r>
        <w:rPr>
          <w:color w:val="000000" w:themeColor="text1"/>
          <w:szCs w:val="28"/>
        </w:rPr>
        <w:tab/>
        <w:t xml:space="preserve">- </w:t>
      </w:r>
      <w:r w:rsidR="00F502C9">
        <w:rPr>
          <w:color w:val="000000" w:themeColor="text1"/>
          <w:szCs w:val="28"/>
        </w:rPr>
        <w:t xml:space="preserve">Trong chỉ định cho bệnh hô hấp cấp tính, dựa vào từng bệnh nhân để quyết định việc hỏi y kiến bác sỹ tuỳ thuộc vào triệu chứng </w:t>
      </w:r>
      <w:r w:rsidR="00316A1B">
        <w:rPr>
          <w:color w:val="000000" w:themeColor="text1"/>
          <w:szCs w:val="28"/>
        </w:rPr>
        <w:t>có cải thiện hay xấu đi trong thời gian điều trị.</w:t>
      </w:r>
    </w:p>
    <w:p w14:paraId="5D894018" w14:textId="349EB531" w:rsidR="00316A1B" w:rsidRPr="004A7B4D" w:rsidRDefault="00316A1B" w:rsidP="006C06DC">
      <w:pPr>
        <w:spacing w:after="0"/>
        <w:jc w:val="both"/>
        <w:rPr>
          <w:color w:val="000000" w:themeColor="text1"/>
          <w:szCs w:val="28"/>
        </w:rPr>
      </w:pPr>
      <w:r>
        <w:rPr>
          <w:color w:val="000000" w:themeColor="text1"/>
          <w:szCs w:val="28"/>
        </w:rPr>
        <w:tab/>
        <w:t>- Thời gian điều trị bằng Agi-bromhexin không quá 8 – 10 ngày</w:t>
      </w:r>
      <w:r w:rsidR="005971C7">
        <w:rPr>
          <w:color w:val="000000" w:themeColor="text1"/>
          <w:szCs w:val="28"/>
        </w:rPr>
        <w:t xml:space="preserve"> mà không hỏi ý kiến bác sỹ.</w:t>
      </w:r>
    </w:p>
    <w:p w14:paraId="431A587A" w14:textId="795A60B7" w:rsidR="008F16E3" w:rsidRDefault="001D2281" w:rsidP="008F16E3">
      <w:pPr>
        <w:jc w:val="both"/>
        <w:rPr>
          <w:rFonts w:eastAsiaTheme="minorEastAsia"/>
          <w:b/>
          <w:color w:val="000000" w:themeColor="text1"/>
          <w:szCs w:val="28"/>
          <w:u w:val="single"/>
        </w:rPr>
      </w:pPr>
      <w:r w:rsidRPr="004A7B4D">
        <w:rPr>
          <w:rFonts w:eastAsiaTheme="minorEastAsia"/>
          <w:b/>
          <w:color w:val="000000" w:themeColor="text1"/>
          <w:szCs w:val="28"/>
          <w:u w:val="single"/>
        </w:rPr>
        <w:t>CHỐNG CHỈ ĐỊNH:</w:t>
      </w:r>
    </w:p>
    <w:p w14:paraId="1B3D3BFA" w14:textId="0F34CD31" w:rsidR="001336CC" w:rsidRDefault="00FB0A4A" w:rsidP="008F16E3">
      <w:pPr>
        <w:jc w:val="both"/>
        <w:rPr>
          <w:rFonts w:eastAsiaTheme="minorEastAsia"/>
          <w:bCs/>
          <w:color w:val="000000" w:themeColor="text1"/>
          <w:szCs w:val="28"/>
        </w:rPr>
      </w:pPr>
      <w:r>
        <w:rPr>
          <w:rFonts w:eastAsiaTheme="minorEastAsia"/>
          <w:bCs/>
          <w:color w:val="000000" w:themeColor="text1"/>
          <w:szCs w:val="28"/>
        </w:rPr>
        <w:tab/>
        <w:t>- Mẫn cảm với Bromhexine hydroclorid</w:t>
      </w:r>
      <w:r w:rsidR="00293B20">
        <w:rPr>
          <w:rFonts w:eastAsiaTheme="minorEastAsia"/>
          <w:bCs/>
          <w:color w:val="000000" w:themeColor="text1"/>
          <w:szCs w:val="28"/>
        </w:rPr>
        <w:t xml:space="preserve"> và các thành phần có trong thuốc. </w:t>
      </w:r>
    </w:p>
    <w:p w14:paraId="49315094" w14:textId="7EDFBA67" w:rsidR="00293B20" w:rsidRPr="000A167E" w:rsidRDefault="00293B20" w:rsidP="008F16E3">
      <w:pPr>
        <w:jc w:val="both"/>
        <w:rPr>
          <w:rFonts w:eastAsiaTheme="minorEastAsia"/>
          <w:bCs/>
          <w:color w:val="000000" w:themeColor="text1"/>
          <w:szCs w:val="28"/>
        </w:rPr>
      </w:pPr>
      <w:r>
        <w:rPr>
          <w:rFonts w:eastAsiaTheme="minorEastAsia"/>
          <w:bCs/>
          <w:color w:val="000000" w:themeColor="text1"/>
          <w:szCs w:val="28"/>
        </w:rPr>
        <w:lastRenderedPageBreak/>
        <w:tab/>
        <w:t>- Chống chỉ định sử dụng thuốc trong trường hợp bệnh nhân mắc bệnh lý di truyền hiếm gặp  mà có thể không tương thích với tá dược nào của thuốc.</w:t>
      </w:r>
    </w:p>
    <w:p w14:paraId="72065F65" w14:textId="3571B680" w:rsidR="00430B0E" w:rsidRDefault="00430B0E" w:rsidP="002E2864">
      <w:pPr>
        <w:jc w:val="both"/>
        <w:rPr>
          <w:b/>
          <w:color w:val="000000" w:themeColor="text1"/>
          <w:szCs w:val="28"/>
          <w:u w:val="single"/>
        </w:rPr>
      </w:pPr>
      <w:r w:rsidRPr="004A7B4D">
        <w:rPr>
          <w:b/>
          <w:color w:val="000000" w:themeColor="text1"/>
          <w:szCs w:val="28"/>
          <w:u w:val="single"/>
        </w:rPr>
        <w:t>THẬN TRỌNG:</w:t>
      </w:r>
    </w:p>
    <w:p w14:paraId="401B46FD" w14:textId="5E440C40" w:rsidR="00464A29" w:rsidRPr="00E71F74" w:rsidRDefault="00E71F74" w:rsidP="00E71F74">
      <w:pPr>
        <w:spacing w:after="0" w:line="240" w:lineRule="auto"/>
        <w:ind w:firstLine="360"/>
        <w:rPr>
          <w:rFonts w:eastAsia="Times New Roman" w:cs="Times New Roman"/>
          <w:color w:val="00000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astAsia="Times New Roman" w:cs="Times New Roman"/>
          <w:color w:val="000000" w:themeColor="text1"/>
          <w:szCs w:val="28"/>
          <w:lang w:val="vi-VN" w:eastAsia="vi-VN"/>
        </w:rPr>
        <w:t>Trong khi dùng Bromhexin cần tránh phối hợp với thuốc ho vì có nguy cơ ứ đọng đờm ở đường hô hấp.</w:t>
      </w:r>
    </w:p>
    <w:p w14:paraId="717F3977" w14:textId="3E2347DD" w:rsidR="00464A29" w:rsidRPr="00E71F74" w:rsidRDefault="00E71F74" w:rsidP="00E71F74">
      <w:pPr>
        <w:spacing w:after="312" w:line="240" w:lineRule="auto"/>
        <w:ind w:firstLine="360"/>
        <w:rPr>
          <w:rFonts w:eastAsia="Times New Roman" w:cs="Times New Roman"/>
          <w:color w:val="00000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astAsia="Times New Roman" w:cs="Times New Roman"/>
          <w:color w:val="000000" w:themeColor="text1"/>
          <w:szCs w:val="28"/>
          <w:lang w:val="vi-VN" w:eastAsia="vi-VN"/>
        </w:rPr>
        <w:t>Thận trọng cho người bệnh hen, vì Bromhexin có thể gây co thắt phế quản ở một số người dễ mẫn cảm.</w:t>
      </w:r>
    </w:p>
    <w:p w14:paraId="38CC771A" w14:textId="16B41A8E" w:rsidR="00464A29" w:rsidRPr="00E71F74" w:rsidRDefault="00E71F74" w:rsidP="00E71F74">
      <w:pPr>
        <w:spacing w:after="312" w:line="240" w:lineRule="auto"/>
        <w:ind w:firstLine="360"/>
        <w:rPr>
          <w:rFonts w:eastAsia="Times New Roman" w:cs="Times New Roman"/>
          <w:color w:val="00000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astAsia="Times New Roman" w:cs="Times New Roman"/>
          <w:color w:val="000000" w:themeColor="text1"/>
          <w:szCs w:val="28"/>
          <w:lang w:val="vi-VN" w:eastAsia="vi-VN"/>
        </w:rPr>
        <w:t>Thận trọng với người suy gan, suy thận nặng.</w:t>
      </w:r>
    </w:p>
    <w:p w14:paraId="1701F771" w14:textId="124DBA4B" w:rsidR="00464A29" w:rsidRPr="00E71F74" w:rsidRDefault="00E71F74" w:rsidP="00E71F74">
      <w:pPr>
        <w:spacing w:after="312" w:line="240" w:lineRule="auto"/>
        <w:ind w:firstLine="360"/>
        <w:rPr>
          <w:rFonts w:eastAsia="Times New Roman" w:cs="Times New Roman"/>
          <w:color w:val="000000" w:themeColor="text1"/>
          <w:szCs w:val="28"/>
          <w:lang w:val="vi-VN" w:eastAsia="vi-VN"/>
        </w:rPr>
      </w:pPr>
      <w:r>
        <w:rPr>
          <w:rFonts w:eastAsia="Times New Roman" w:cs="Times New Roman"/>
          <w:color w:val="000000" w:themeColor="text1"/>
          <w:szCs w:val="28"/>
          <w:lang w:eastAsia="vi-VN"/>
        </w:rPr>
        <w:t xml:space="preserve">- </w:t>
      </w:r>
      <w:r w:rsidR="00464A29" w:rsidRPr="00E71F74">
        <w:rPr>
          <w:rFonts w:eastAsia="Times New Roman" w:cs="Times New Roman"/>
          <w:color w:val="000000" w:themeColor="text1"/>
          <w:szCs w:val="28"/>
          <w:lang w:val="vi-VN" w:eastAsia="vi-VN"/>
        </w:rPr>
        <w:t>Thận trọng khi dùng cho bệnh nhân suy nhược,</w:t>
      </w:r>
      <w:r w:rsidR="00E765D0" w:rsidRPr="00E71F74">
        <w:rPr>
          <w:rFonts w:eastAsia="Times New Roman" w:cs="Times New Roman"/>
          <w:color w:val="000000" w:themeColor="text1"/>
          <w:szCs w:val="28"/>
          <w:lang w:eastAsia="vi-VN"/>
        </w:rPr>
        <w:t xml:space="preserve">cao tuổi, </w:t>
      </w:r>
      <w:r w:rsidR="00464A29" w:rsidRPr="00E71F74">
        <w:rPr>
          <w:rFonts w:eastAsia="Times New Roman" w:cs="Times New Roman"/>
          <w:color w:val="000000" w:themeColor="text1"/>
          <w:szCs w:val="28"/>
          <w:lang w:val="vi-VN" w:eastAsia="vi-VN"/>
        </w:rPr>
        <w:t xml:space="preserve"> thể trạng yếu</w:t>
      </w:r>
      <w:r w:rsidR="00E765D0" w:rsidRPr="00E71F74">
        <w:rPr>
          <w:rFonts w:eastAsia="Times New Roman" w:cs="Times New Roman"/>
          <w:color w:val="000000" w:themeColor="text1"/>
          <w:szCs w:val="28"/>
          <w:lang w:eastAsia="vi-VN"/>
        </w:rPr>
        <w:t xml:space="preserve"> và trẻ em</w:t>
      </w:r>
      <w:r w:rsidR="00563088" w:rsidRPr="00E71F74">
        <w:rPr>
          <w:rFonts w:eastAsia="Times New Roman" w:cs="Times New Roman"/>
          <w:color w:val="000000" w:themeColor="text1"/>
          <w:szCs w:val="28"/>
          <w:lang w:eastAsia="vi-VN"/>
        </w:rPr>
        <w:t xml:space="preserve"> vì </w:t>
      </w:r>
      <w:r w:rsidR="00464A29" w:rsidRPr="00E71F74">
        <w:rPr>
          <w:rFonts w:eastAsia="Times New Roman" w:cs="Times New Roman"/>
          <w:color w:val="000000" w:themeColor="text1"/>
          <w:szCs w:val="28"/>
          <w:lang w:val="vi-VN" w:eastAsia="vi-VN"/>
        </w:rPr>
        <w:t xml:space="preserve"> không có khả năng khạc đờm.</w:t>
      </w:r>
    </w:p>
    <w:p w14:paraId="6673133C" w14:textId="61635990" w:rsidR="000402A2" w:rsidRPr="00E71F74" w:rsidRDefault="00E71F74" w:rsidP="00E71F74">
      <w:pPr>
        <w:spacing w:after="312" w:line="240" w:lineRule="auto"/>
        <w:ind w:firstLine="360"/>
        <w:rPr>
          <w:b/>
          <w:color w:val="000000" w:themeColor="text1"/>
          <w:szCs w:val="28"/>
          <w:u w:val="single"/>
        </w:rPr>
      </w:pPr>
      <w:r>
        <w:rPr>
          <w:rFonts w:eastAsia="Times New Roman" w:cs="Times New Roman"/>
          <w:color w:val="000000" w:themeColor="text1"/>
          <w:szCs w:val="28"/>
          <w:lang w:eastAsia="vi-VN"/>
        </w:rPr>
        <w:t xml:space="preserve">- </w:t>
      </w:r>
      <w:r w:rsidR="000F3938" w:rsidRPr="00E71F74">
        <w:rPr>
          <w:rFonts w:eastAsia="Times New Roman" w:cs="Times New Roman"/>
          <w:color w:val="000000" w:themeColor="text1"/>
          <w:szCs w:val="28"/>
          <w:lang w:eastAsia="vi-VN"/>
        </w:rPr>
        <w:t>Sử dụng thận trọng trên b</w:t>
      </w:r>
      <w:r w:rsidR="00464A29" w:rsidRPr="00E71F74">
        <w:rPr>
          <w:rFonts w:eastAsia="Times New Roman" w:cs="Times New Roman"/>
          <w:color w:val="000000" w:themeColor="text1"/>
          <w:szCs w:val="28"/>
          <w:lang w:val="vi-VN" w:eastAsia="vi-VN"/>
        </w:rPr>
        <w:t>ệnh nhân loét dạ dày.</w:t>
      </w:r>
    </w:p>
    <w:p w14:paraId="38594EFD" w14:textId="13C80841" w:rsidR="00104140" w:rsidRPr="00E71F74" w:rsidRDefault="00E71F74" w:rsidP="00E71F74">
      <w:pPr>
        <w:spacing w:after="312" w:line="240" w:lineRule="auto"/>
        <w:ind w:firstLine="360"/>
        <w:rPr>
          <w:b/>
          <w:color w:val="000000" w:themeColor="text1"/>
          <w:szCs w:val="28"/>
          <w:u w:val="single"/>
        </w:rPr>
      </w:pPr>
      <w:r>
        <w:rPr>
          <w:rFonts w:eastAsia="Times New Roman" w:cs="Times New Roman"/>
          <w:color w:val="000000" w:themeColor="text1"/>
          <w:szCs w:val="28"/>
          <w:lang w:eastAsia="vi-VN"/>
        </w:rPr>
        <w:t xml:space="preserve">- </w:t>
      </w:r>
      <w:r w:rsidR="00104140" w:rsidRPr="00E71F74">
        <w:rPr>
          <w:rFonts w:eastAsia="Times New Roman" w:cs="Times New Roman"/>
          <w:color w:val="000000" w:themeColor="text1"/>
          <w:szCs w:val="28"/>
          <w:lang w:eastAsia="vi-VN"/>
        </w:rPr>
        <w:t>Sử dụng thận trọng ở bệnh nhân là người cao tuổi, suy nhược hoặc yếu quá mà không có khả năng khạc đờm</w:t>
      </w:r>
    </w:p>
    <w:p w14:paraId="784ED52B" w14:textId="2D20A51E" w:rsidR="009A1555" w:rsidRPr="00E71F74" w:rsidRDefault="00E71F74" w:rsidP="00E71F74">
      <w:pPr>
        <w:spacing w:after="312" w:line="240" w:lineRule="auto"/>
        <w:ind w:firstLine="360"/>
        <w:rPr>
          <w:b/>
          <w:color w:val="000000" w:themeColor="text1"/>
          <w:szCs w:val="28"/>
          <w:u w:val="single"/>
        </w:rPr>
      </w:pPr>
      <w:r>
        <w:rPr>
          <w:rFonts w:eastAsia="Times New Roman" w:cs="Times New Roman"/>
          <w:color w:val="000000" w:themeColor="text1"/>
          <w:szCs w:val="28"/>
          <w:lang w:eastAsia="vi-VN"/>
        </w:rPr>
        <w:t xml:space="preserve">- </w:t>
      </w:r>
      <w:r w:rsidR="009A1555" w:rsidRPr="00E71F74">
        <w:rPr>
          <w:rFonts w:eastAsia="Times New Roman" w:cs="Times New Roman"/>
          <w:color w:val="000000" w:themeColor="text1"/>
          <w:szCs w:val="28"/>
          <w:lang w:eastAsia="vi-VN"/>
        </w:rPr>
        <w:t xml:space="preserve">Ở những bệnh nhân </w:t>
      </w:r>
      <w:r w:rsidR="001202BB" w:rsidRPr="00E71F74">
        <w:rPr>
          <w:rFonts w:eastAsia="Times New Roman" w:cs="Times New Roman"/>
          <w:color w:val="000000" w:themeColor="text1"/>
          <w:szCs w:val="28"/>
          <w:lang w:eastAsia="vi-VN"/>
        </w:rPr>
        <w:t>suy thận nặng</w:t>
      </w:r>
      <w:r w:rsidR="00712D3B" w:rsidRPr="00E71F74">
        <w:rPr>
          <w:rFonts w:eastAsia="Times New Roman" w:cs="Times New Roman"/>
          <w:color w:val="000000" w:themeColor="text1"/>
          <w:szCs w:val="28"/>
          <w:lang w:eastAsia="vi-VN"/>
        </w:rPr>
        <w:t>, tích luỹ các chất chuyển hoá của bromhexine hình thành tại gan có thể xảy ra.</w:t>
      </w:r>
    </w:p>
    <w:p w14:paraId="1DAD127C" w14:textId="1624EBA2" w:rsidR="00780568" w:rsidRDefault="00780568" w:rsidP="002E2864">
      <w:pPr>
        <w:jc w:val="both"/>
        <w:rPr>
          <w:b/>
          <w:color w:val="000000" w:themeColor="text1"/>
          <w:szCs w:val="28"/>
          <w:u w:val="single"/>
        </w:rPr>
      </w:pPr>
      <w:r w:rsidRPr="004A7B4D">
        <w:rPr>
          <w:b/>
          <w:color w:val="000000" w:themeColor="text1"/>
          <w:szCs w:val="28"/>
          <w:u w:val="single"/>
        </w:rPr>
        <w:t>TƯƠNG TÁC THUỐC:</w:t>
      </w:r>
    </w:p>
    <w:p w14:paraId="0B5BCA85" w14:textId="7C64BDEE" w:rsidR="00450D12" w:rsidRPr="00450D12" w:rsidRDefault="00384DBB" w:rsidP="00384DBB">
      <w:pPr>
        <w:spacing w:after="0" w:line="240" w:lineRule="auto"/>
        <w:ind w:firstLine="720"/>
        <w:rPr>
          <w:rFonts w:eastAsia="Times New Roman" w:cs="Times New Roman"/>
          <w:color w:val="000000" w:themeColor="text1"/>
          <w:szCs w:val="28"/>
          <w:lang w:val="vi-VN" w:eastAsia="vi-VN"/>
        </w:rPr>
      </w:pPr>
      <w:r>
        <w:rPr>
          <w:rFonts w:eastAsia="Times New Roman" w:cs="Times New Roman"/>
          <w:color w:val="000000" w:themeColor="text1"/>
          <w:szCs w:val="28"/>
          <w:lang w:eastAsia="vi-VN"/>
        </w:rPr>
        <w:t xml:space="preserve">- </w:t>
      </w:r>
      <w:r w:rsidR="00450D12" w:rsidRPr="00450D12">
        <w:rPr>
          <w:rFonts w:eastAsia="Times New Roman" w:cs="Times New Roman"/>
          <w:color w:val="000000" w:themeColor="text1"/>
          <w:szCs w:val="28"/>
          <w:lang w:val="vi-VN" w:eastAsia="vi-VN"/>
        </w:rPr>
        <w:t>Dùng phối hợp Bromhexin với kháng sinh làm tăng nồng độ kháng sinh vào mô phổi và phế quản nên được dùng phối hợp kháng sinh trong điều trị nhiễm khuẩn hô hấp.</w:t>
      </w:r>
    </w:p>
    <w:p w14:paraId="217064A2" w14:textId="4F860CFD" w:rsidR="00450D12" w:rsidRDefault="00384DBB" w:rsidP="00384DBB">
      <w:pPr>
        <w:spacing w:after="312" w:line="240" w:lineRule="auto"/>
        <w:ind w:firstLine="720"/>
        <w:rPr>
          <w:b/>
          <w:color w:val="000000" w:themeColor="text1"/>
          <w:szCs w:val="28"/>
          <w:u w:val="single"/>
        </w:rPr>
      </w:pPr>
      <w:r>
        <w:rPr>
          <w:rFonts w:eastAsia="Times New Roman" w:cs="Times New Roman"/>
          <w:color w:val="000000" w:themeColor="text1"/>
          <w:szCs w:val="28"/>
          <w:lang w:eastAsia="vi-VN"/>
        </w:rPr>
        <w:t xml:space="preserve">- </w:t>
      </w:r>
      <w:r w:rsidR="00450D12" w:rsidRPr="00450D12">
        <w:rPr>
          <w:rFonts w:eastAsia="Times New Roman" w:cs="Times New Roman"/>
          <w:color w:val="000000" w:themeColor="text1"/>
          <w:szCs w:val="28"/>
          <w:lang w:val="vi-VN" w:eastAsia="vi-VN"/>
        </w:rPr>
        <w:t>Tránh kết hợp với các thuốc chống ho hoặc thuốc giảm tiết dịch phế quản kiểu atropin.</w:t>
      </w:r>
    </w:p>
    <w:p w14:paraId="3EF961D9" w14:textId="122A5F26" w:rsidR="003444E4" w:rsidRDefault="000C3AFB" w:rsidP="002E2864">
      <w:pPr>
        <w:jc w:val="both"/>
        <w:rPr>
          <w:b/>
          <w:color w:val="000000" w:themeColor="text1"/>
          <w:szCs w:val="28"/>
          <w:u w:val="single"/>
        </w:rPr>
      </w:pPr>
      <w:r w:rsidRPr="004A7B4D">
        <w:rPr>
          <w:b/>
          <w:color w:val="000000" w:themeColor="text1"/>
          <w:szCs w:val="28"/>
          <w:u w:val="single"/>
        </w:rPr>
        <w:t>PHỤ NỮ CÓ THAI VÀ CHO CON BÚ:</w:t>
      </w:r>
    </w:p>
    <w:p w14:paraId="7E90F8B0" w14:textId="1F39FF35" w:rsidR="006F57C8" w:rsidRPr="006F57C8" w:rsidRDefault="00782917" w:rsidP="00782917">
      <w:pPr>
        <w:ind w:firstLine="720"/>
        <w:jc w:val="both"/>
        <w:rPr>
          <w:bCs/>
          <w:color w:val="000000" w:themeColor="text1"/>
          <w:szCs w:val="28"/>
        </w:rPr>
      </w:pPr>
      <w:r>
        <w:rPr>
          <w:bCs/>
          <w:color w:val="000000" w:themeColor="text1"/>
          <w:szCs w:val="28"/>
        </w:rPr>
        <w:t xml:space="preserve">- </w:t>
      </w:r>
      <w:r w:rsidR="00A74088">
        <w:rPr>
          <w:bCs/>
          <w:color w:val="000000" w:themeColor="text1"/>
          <w:szCs w:val="28"/>
        </w:rPr>
        <w:t>Không khuyến cáo dùng bromh</w:t>
      </w:r>
      <w:r w:rsidR="007D122A">
        <w:rPr>
          <w:bCs/>
          <w:color w:val="000000" w:themeColor="text1"/>
          <w:szCs w:val="28"/>
        </w:rPr>
        <w:t>exin cho phụ nữ có thai và cho con bú.</w:t>
      </w:r>
    </w:p>
    <w:p w14:paraId="1612E88D" w14:textId="46D231FA" w:rsidR="000C3AFB" w:rsidRDefault="000C3AFB" w:rsidP="002E2864">
      <w:pPr>
        <w:jc w:val="both"/>
        <w:rPr>
          <w:color w:val="000000" w:themeColor="text1"/>
          <w:szCs w:val="28"/>
        </w:rPr>
      </w:pPr>
      <w:r w:rsidRPr="004A7B4D">
        <w:rPr>
          <w:b/>
          <w:color w:val="000000" w:themeColor="text1"/>
          <w:szCs w:val="28"/>
          <w:u w:val="single"/>
        </w:rPr>
        <w:t>TÁC DỤNG KHÔNG MONG MUỐN</w:t>
      </w:r>
      <w:r w:rsidRPr="004A7B4D">
        <w:rPr>
          <w:color w:val="000000" w:themeColor="text1"/>
          <w:szCs w:val="28"/>
        </w:rPr>
        <w:t>:</w:t>
      </w:r>
    </w:p>
    <w:p w14:paraId="06E12102" w14:textId="1D230772" w:rsidR="00005F43" w:rsidRPr="00ED2910" w:rsidRDefault="00ED2910" w:rsidP="00005F43">
      <w:pPr>
        <w:spacing w:after="0" w:line="240" w:lineRule="auto"/>
        <w:rPr>
          <w:rFonts w:eastAsia="Times New Roman" w:cs="Times New Roman"/>
          <w:color w:val="000000" w:themeColor="text1"/>
          <w:szCs w:val="28"/>
          <w:lang w:eastAsia="vi-VN"/>
        </w:rPr>
      </w:pPr>
      <w:r>
        <w:rPr>
          <w:rFonts w:eastAsia="Times New Roman" w:cs="Times New Roman"/>
          <w:color w:val="000000" w:themeColor="text1"/>
          <w:szCs w:val="28"/>
          <w:lang w:eastAsia="vi-VN"/>
        </w:rPr>
        <w:tab/>
        <w:t>- Hiếm gặp: Quá mẫn</w:t>
      </w:r>
      <w:r w:rsidR="00C86E42">
        <w:rPr>
          <w:rFonts w:eastAsia="Times New Roman" w:cs="Times New Roman"/>
          <w:color w:val="000000" w:themeColor="text1"/>
          <w:szCs w:val="28"/>
          <w:lang w:eastAsia="vi-VN"/>
        </w:rPr>
        <w:t>, phát ban, sốc phản vệ, phản ứng phản vệ, có thắt phế quản, buồn nôn, nôn, tiêu chảy</w:t>
      </w:r>
      <w:r w:rsidR="009B6543">
        <w:rPr>
          <w:rFonts w:eastAsia="Times New Roman" w:cs="Times New Roman"/>
          <w:color w:val="000000" w:themeColor="text1"/>
          <w:szCs w:val="28"/>
          <w:lang w:eastAsia="vi-VN"/>
        </w:rPr>
        <w:t xml:space="preserve"> và đau bụng trên.</w:t>
      </w:r>
    </w:p>
    <w:p w14:paraId="6E7030B4" w14:textId="7EBCF91B" w:rsidR="000C3AFB" w:rsidRDefault="00B80925" w:rsidP="004F0C48">
      <w:pPr>
        <w:spacing w:after="312" w:line="240" w:lineRule="auto"/>
        <w:ind w:firstLine="720"/>
        <w:rPr>
          <w:color w:val="000000" w:themeColor="text1"/>
          <w:szCs w:val="28"/>
          <w:shd w:val="clear" w:color="auto" w:fill="FFFFFF"/>
        </w:rPr>
      </w:pPr>
      <w:r>
        <w:rPr>
          <w:rFonts w:eastAsia="Times New Roman" w:cs="Times New Roman"/>
          <w:color w:val="000000" w:themeColor="text1"/>
          <w:szCs w:val="28"/>
          <w:lang w:eastAsia="vi-VN"/>
        </w:rPr>
        <w:t xml:space="preserve">- </w:t>
      </w:r>
      <w:r w:rsidR="00005F43" w:rsidRPr="00005F43">
        <w:rPr>
          <w:rFonts w:eastAsia="Times New Roman" w:cs="Times New Roman"/>
          <w:color w:val="000000" w:themeColor="text1"/>
          <w:szCs w:val="28"/>
          <w:lang w:val="vi-VN" w:eastAsia="vi-VN"/>
        </w:rPr>
        <w:t>Thông báo cho bác sĩ những tác dụng không mong muốn gặp phải khi sử dụng thuốc.</w:t>
      </w:r>
    </w:p>
    <w:p w14:paraId="2B882CF3" w14:textId="77777777" w:rsidR="0024432A" w:rsidRPr="0024432A" w:rsidRDefault="0024432A" w:rsidP="00FA2423">
      <w:pPr>
        <w:pStyle w:val="NormalWeb"/>
        <w:shd w:val="clear" w:color="auto" w:fill="FFFFFF"/>
        <w:spacing w:before="0" w:beforeAutospacing="0" w:after="0" w:afterAutospacing="0"/>
        <w:rPr>
          <w:color w:val="000000" w:themeColor="text1"/>
          <w:sz w:val="28"/>
          <w:szCs w:val="28"/>
          <w:shd w:val="clear" w:color="auto" w:fill="FFFFFF"/>
        </w:rPr>
      </w:pPr>
    </w:p>
    <w:p w14:paraId="61094E2B" w14:textId="5ADC63E9" w:rsidR="000C3AFB" w:rsidRPr="004A7B4D" w:rsidRDefault="000C3AFB" w:rsidP="002E2864">
      <w:pPr>
        <w:jc w:val="both"/>
        <w:rPr>
          <w:color w:val="000000" w:themeColor="text1"/>
          <w:szCs w:val="28"/>
        </w:rPr>
      </w:pPr>
      <w:r w:rsidRPr="004A7B4D">
        <w:rPr>
          <w:b/>
          <w:color w:val="000000" w:themeColor="text1"/>
          <w:szCs w:val="28"/>
          <w:u w:val="single"/>
        </w:rPr>
        <w:t>Đơn giá:</w:t>
      </w:r>
      <w:r w:rsidRPr="004A7B4D">
        <w:rPr>
          <w:color w:val="000000" w:themeColor="text1"/>
          <w:szCs w:val="28"/>
        </w:rPr>
        <w:t xml:space="preserve"> </w:t>
      </w:r>
      <w:r w:rsidR="001E61A7">
        <w:rPr>
          <w:color w:val="000000" w:themeColor="text1"/>
          <w:szCs w:val="28"/>
        </w:rPr>
        <w:t>2.940</w:t>
      </w:r>
      <w:r w:rsidR="005C40A6" w:rsidRPr="004A7B4D">
        <w:rPr>
          <w:color w:val="000000" w:themeColor="text1"/>
          <w:szCs w:val="28"/>
        </w:rPr>
        <w:t xml:space="preserve"> đồng/</w:t>
      </w:r>
      <w:r w:rsidR="001E61A7">
        <w:rPr>
          <w:color w:val="000000" w:themeColor="text1"/>
          <w:szCs w:val="28"/>
        </w:rPr>
        <w:t>gói</w:t>
      </w:r>
    </w:p>
    <w:p w14:paraId="3D08AD4D" w14:textId="7B90FD91" w:rsidR="000C3AFB" w:rsidRPr="004A7B4D" w:rsidRDefault="00B80925" w:rsidP="00F4024E">
      <w:pPr>
        <w:jc w:val="center"/>
        <w:rPr>
          <w:b/>
          <w:color w:val="000000" w:themeColor="text1"/>
          <w:szCs w:val="28"/>
        </w:rPr>
      </w:pPr>
      <w:r>
        <w:rPr>
          <w:b/>
          <w:color w:val="000000" w:themeColor="text1"/>
          <w:szCs w:val="28"/>
        </w:rPr>
        <w:t xml:space="preserve">                                                                      </w:t>
      </w:r>
      <w:r w:rsidR="000C3AFB" w:rsidRPr="004A7B4D">
        <w:rPr>
          <w:b/>
          <w:color w:val="000000" w:themeColor="text1"/>
          <w:szCs w:val="28"/>
        </w:rPr>
        <w:t xml:space="preserve">DS. </w:t>
      </w:r>
      <w:r w:rsidR="001E61A7">
        <w:rPr>
          <w:b/>
          <w:color w:val="000000" w:themeColor="text1"/>
          <w:szCs w:val="28"/>
        </w:rPr>
        <w:t>Nguyễn Thị Hường</w:t>
      </w:r>
    </w:p>
    <w:p w14:paraId="10ED291C" w14:textId="77777777" w:rsidR="00780568" w:rsidRPr="004A7B4D" w:rsidRDefault="00780568" w:rsidP="002E2864">
      <w:pPr>
        <w:jc w:val="both"/>
        <w:rPr>
          <w:color w:val="000000" w:themeColor="text1"/>
          <w:szCs w:val="28"/>
        </w:rPr>
      </w:pPr>
    </w:p>
    <w:p w14:paraId="754ECB3E" w14:textId="77777777" w:rsidR="00EC19A3" w:rsidRPr="004A7B4D" w:rsidRDefault="00EC19A3">
      <w:pPr>
        <w:jc w:val="both"/>
        <w:rPr>
          <w:color w:val="000000" w:themeColor="text1"/>
          <w:szCs w:val="28"/>
        </w:rPr>
      </w:pPr>
    </w:p>
    <w:sectPr w:rsidR="00EC19A3" w:rsidRPr="004A7B4D" w:rsidSect="004F0C48">
      <w:pgSz w:w="12240" w:h="15840"/>
      <w:pgMar w:top="720" w:right="851"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712"/>
    <w:multiLevelType w:val="hybridMultilevel"/>
    <w:tmpl w:val="21CAC2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815FCB"/>
    <w:multiLevelType w:val="hybridMultilevel"/>
    <w:tmpl w:val="1D328092"/>
    <w:lvl w:ilvl="0" w:tplc="F73EA00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72E31"/>
    <w:multiLevelType w:val="multilevel"/>
    <w:tmpl w:val="706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6459E"/>
    <w:multiLevelType w:val="multilevel"/>
    <w:tmpl w:val="EF5C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C1340"/>
    <w:multiLevelType w:val="hybridMultilevel"/>
    <w:tmpl w:val="35B26E5E"/>
    <w:lvl w:ilvl="0" w:tplc="BF7EC7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A6B174E"/>
    <w:multiLevelType w:val="hybridMultilevel"/>
    <w:tmpl w:val="A6023F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D8C6BFD"/>
    <w:multiLevelType w:val="hybridMultilevel"/>
    <w:tmpl w:val="326CC7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5EB7BE7"/>
    <w:multiLevelType w:val="hybridMultilevel"/>
    <w:tmpl w:val="0DD2951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48343B2E"/>
    <w:multiLevelType w:val="multilevel"/>
    <w:tmpl w:val="0EA89F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A717620"/>
    <w:multiLevelType w:val="hybridMultilevel"/>
    <w:tmpl w:val="102E25EA"/>
    <w:lvl w:ilvl="0" w:tplc="AEB4B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01F438A"/>
    <w:multiLevelType w:val="hybridMultilevel"/>
    <w:tmpl w:val="6E52BF76"/>
    <w:lvl w:ilvl="0" w:tplc="AEB4B2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4C06125"/>
    <w:multiLevelType w:val="hybridMultilevel"/>
    <w:tmpl w:val="2BEA0A0E"/>
    <w:lvl w:ilvl="0" w:tplc="AEB4B2D6">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15:restartNumberingAfterBreak="0">
    <w:nsid w:val="69B62C4E"/>
    <w:multiLevelType w:val="hybridMultilevel"/>
    <w:tmpl w:val="B2D29E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E963043"/>
    <w:multiLevelType w:val="multilevel"/>
    <w:tmpl w:val="4C10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101CE"/>
    <w:multiLevelType w:val="hybridMultilevel"/>
    <w:tmpl w:val="C4A441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34C6ADE"/>
    <w:multiLevelType w:val="hybridMultilevel"/>
    <w:tmpl w:val="0722FE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9097393">
    <w:abstractNumId w:val="1"/>
  </w:num>
  <w:num w:numId="2" w16cid:durableId="1579166413">
    <w:abstractNumId w:val="8"/>
  </w:num>
  <w:num w:numId="3" w16cid:durableId="1934584082">
    <w:abstractNumId w:val="13"/>
  </w:num>
  <w:num w:numId="4" w16cid:durableId="1159032016">
    <w:abstractNumId w:val="2"/>
  </w:num>
  <w:num w:numId="5" w16cid:durableId="1982154311">
    <w:abstractNumId w:val="3"/>
  </w:num>
  <w:num w:numId="6" w16cid:durableId="909920977">
    <w:abstractNumId w:val="7"/>
  </w:num>
  <w:num w:numId="7" w16cid:durableId="1656301703">
    <w:abstractNumId w:val="5"/>
  </w:num>
  <w:num w:numId="8" w16cid:durableId="1363093753">
    <w:abstractNumId w:val="12"/>
  </w:num>
  <w:num w:numId="9" w16cid:durableId="654141211">
    <w:abstractNumId w:val="6"/>
  </w:num>
  <w:num w:numId="10" w16cid:durableId="840892492">
    <w:abstractNumId w:val="4"/>
  </w:num>
  <w:num w:numId="11" w16cid:durableId="50928972">
    <w:abstractNumId w:val="10"/>
  </w:num>
  <w:num w:numId="12" w16cid:durableId="1254705525">
    <w:abstractNumId w:val="11"/>
  </w:num>
  <w:num w:numId="13" w16cid:durableId="171844248">
    <w:abstractNumId w:val="9"/>
  </w:num>
  <w:num w:numId="14" w16cid:durableId="69010688">
    <w:abstractNumId w:val="15"/>
  </w:num>
  <w:num w:numId="15" w16cid:durableId="1190685583">
    <w:abstractNumId w:val="0"/>
  </w:num>
  <w:num w:numId="16" w16cid:durableId="776287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04"/>
    <w:rsid w:val="00002A96"/>
    <w:rsid w:val="0000378A"/>
    <w:rsid w:val="00005884"/>
    <w:rsid w:val="00005F43"/>
    <w:rsid w:val="00007038"/>
    <w:rsid w:val="000402A2"/>
    <w:rsid w:val="0008381B"/>
    <w:rsid w:val="00086910"/>
    <w:rsid w:val="00093FA3"/>
    <w:rsid w:val="00094798"/>
    <w:rsid w:val="000A167E"/>
    <w:rsid w:val="000B7027"/>
    <w:rsid w:val="000C3AFB"/>
    <w:rsid w:val="000F3938"/>
    <w:rsid w:val="001033DF"/>
    <w:rsid w:val="00104140"/>
    <w:rsid w:val="001202BB"/>
    <w:rsid w:val="001336CC"/>
    <w:rsid w:val="001417DC"/>
    <w:rsid w:val="00145878"/>
    <w:rsid w:val="00153581"/>
    <w:rsid w:val="001643C8"/>
    <w:rsid w:val="00165983"/>
    <w:rsid w:val="0018471E"/>
    <w:rsid w:val="001C63EE"/>
    <w:rsid w:val="001D2281"/>
    <w:rsid w:val="001E61A7"/>
    <w:rsid w:val="001E6ED5"/>
    <w:rsid w:val="00215215"/>
    <w:rsid w:val="00240930"/>
    <w:rsid w:val="0024432A"/>
    <w:rsid w:val="002543D9"/>
    <w:rsid w:val="00282E2B"/>
    <w:rsid w:val="00293B20"/>
    <w:rsid w:val="00293F80"/>
    <w:rsid w:val="002A33E6"/>
    <w:rsid w:val="002E2864"/>
    <w:rsid w:val="002E406B"/>
    <w:rsid w:val="002F1047"/>
    <w:rsid w:val="00300BEB"/>
    <w:rsid w:val="00300EB0"/>
    <w:rsid w:val="00310CF3"/>
    <w:rsid w:val="00311142"/>
    <w:rsid w:val="00316A1B"/>
    <w:rsid w:val="003444E4"/>
    <w:rsid w:val="00384DBB"/>
    <w:rsid w:val="003A0F5B"/>
    <w:rsid w:val="003A62C3"/>
    <w:rsid w:val="003E54D4"/>
    <w:rsid w:val="003F557D"/>
    <w:rsid w:val="00427B3D"/>
    <w:rsid w:val="00430B0E"/>
    <w:rsid w:val="00450D12"/>
    <w:rsid w:val="00461589"/>
    <w:rsid w:val="00464A29"/>
    <w:rsid w:val="004720E0"/>
    <w:rsid w:val="004A7990"/>
    <w:rsid w:val="004A7B4D"/>
    <w:rsid w:val="004F0C48"/>
    <w:rsid w:val="005026C2"/>
    <w:rsid w:val="005034A6"/>
    <w:rsid w:val="00510A40"/>
    <w:rsid w:val="005163BD"/>
    <w:rsid w:val="005208D1"/>
    <w:rsid w:val="00533101"/>
    <w:rsid w:val="0053618E"/>
    <w:rsid w:val="005450B8"/>
    <w:rsid w:val="005466F8"/>
    <w:rsid w:val="00563088"/>
    <w:rsid w:val="00565023"/>
    <w:rsid w:val="00566A17"/>
    <w:rsid w:val="00571EB9"/>
    <w:rsid w:val="005971C7"/>
    <w:rsid w:val="005B5933"/>
    <w:rsid w:val="005B7D39"/>
    <w:rsid w:val="005C40A6"/>
    <w:rsid w:val="005D5A83"/>
    <w:rsid w:val="005D5B7E"/>
    <w:rsid w:val="005D6ED7"/>
    <w:rsid w:val="00637CC9"/>
    <w:rsid w:val="00696469"/>
    <w:rsid w:val="006B0BF3"/>
    <w:rsid w:val="006C06DC"/>
    <w:rsid w:val="006D7858"/>
    <w:rsid w:val="006E242C"/>
    <w:rsid w:val="006F57C8"/>
    <w:rsid w:val="00703CEB"/>
    <w:rsid w:val="00712D3B"/>
    <w:rsid w:val="0071352F"/>
    <w:rsid w:val="00722F16"/>
    <w:rsid w:val="007313EA"/>
    <w:rsid w:val="00736973"/>
    <w:rsid w:val="00751200"/>
    <w:rsid w:val="00754049"/>
    <w:rsid w:val="00780568"/>
    <w:rsid w:val="00782917"/>
    <w:rsid w:val="0079172A"/>
    <w:rsid w:val="00795966"/>
    <w:rsid w:val="007A22F8"/>
    <w:rsid w:val="007B1197"/>
    <w:rsid w:val="007B22DB"/>
    <w:rsid w:val="007B68A9"/>
    <w:rsid w:val="007D0F7B"/>
    <w:rsid w:val="007D122A"/>
    <w:rsid w:val="007D647F"/>
    <w:rsid w:val="007E28F3"/>
    <w:rsid w:val="00800450"/>
    <w:rsid w:val="0080329A"/>
    <w:rsid w:val="00891753"/>
    <w:rsid w:val="00894AB6"/>
    <w:rsid w:val="008970FA"/>
    <w:rsid w:val="008D30BE"/>
    <w:rsid w:val="008E7F50"/>
    <w:rsid w:val="008F16E3"/>
    <w:rsid w:val="00901B37"/>
    <w:rsid w:val="00960F6E"/>
    <w:rsid w:val="0096124E"/>
    <w:rsid w:val="00967188"/>
    <w:rsid w:val="009960F5"/>
    <w:rsid w:val="009A1555"/>
    <w:rsid w:val="009B3B8A"/>
    <w:rsid w:val="009B5FF9"/>
    <w:rsid w:val="009B6543"/>
    <w:rsid w:val="009D3109"/>
    <w:rsid w:val="009E555E"/>
    <w:rsid w:val="009F4DC9"/>
    <w:rsid w:val="00A30E94"/>
    <w:rsid w:val="00A316A9"/>
    <w:rsid w:val="00A60B0D"/>
    <w:rsid w:val="00A74088"/>
    <w:rsid w:val="00AB002F"/>
    <w:rsid w:val="00AB4A63"/>
    <w:rsid w:val="00AC11F3"/>
    <w:rsid w:val="00B1072F"/>
    <w:rsid w:val="00B22606"/>
    <w:rsid w:val="00B26C70"/>
    <w:rsid w:val="00B31D24"/>
    <w:rsid w:val="00B60CB5"/>
    <w:rsid w:val="00B762A6"/>
    <w:rsid w:val="00B80104"/>
    <w:rsid w:val="00B80925"/>
    <w:rsid w:val="00B86CFF"/>
    <w:rsid w:val="00B911D6"/>
    <w:rsid w:val="00B92BB1"/>
    <w:rsid w:val="00BD163E"/>
    <w:rsid w:val="00BE1F42"/>
    <w:rsid w:val="00BF57B1"/>
    <w:rsid w:val="00C41361"/>
    <w:rsid w:val="00C461D6"/>
    <w:rsid w:val="00C610C8"/>
    <w:rsid w:val="00C627F1"/>
    <w:rsid w:val="00C66F42"/>
    <w:rsid w:val="00C86E42"/>
    <w:rsid w:val="00CA6DE5"/>
    <w:rsid w:val="00CB424C"/>
    <w:rsid w:val="00CB6CCC"/>
    <w:rsid w:val="00CF03EC"/>
    <w:rsid w:val="00D17438"/>
    <w:rsid w:val="00D65C94"/>
    <w:rsid w:val="00D74E8D"/>
    <w:rsid w:val="00D8120E"/>
    <w:rsid w:val="00D81ED4"/>
    <w:rsid w:val="00D84B9E"/>
    <w:rsid w:val="00D912B1"/>
    <w:rsid w:val="00DA633F"/>
    <w:rsid w:val="00DE5389"/>
    <w:rsid w:val="00E00C89"/>
    <w:rsid w:val="00E1395F"/>
    <w:rsid w:val="00E14516"/>
    <w:rsid w:val="00E44BE7"/>
    <w:rsid w:val="00E615EE"/>
    <w:rsid w:val="00E71F74"/>
    <w:rsid w:val="00E755E9"/>
    <w:rsid w:val="00E765D0"/>
    <w:rsid w:val="00EB6BF5"/>
    <w:rsid w:val="00EC19A3"/>
    <w:rsid w:val="00ED2910"/>
    <w:rsid w:val="00EF2C90"/>
    <w:rsid w:val="00F1214C"/>
    <w:rsid w:val="00F2239A"/>
    <w:rsid w:val="00F4024E"/>
    <w:rsid w:val="00F502C9"/>
    <w:rsid w:val="00F72394"/>
    <w:rsid w:val="00FA1FA1"/>
    <w:rsid w:val="00FA2423"/>
    <w:rsid w:val="00FA4E65"/>
    <w:rsid w:val="00FB0A4A"/>
    <w:rsid w:val="00FB3423"/>
    <w:rsid w:val="00FD351F"/>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F8E6"/>
  <w15:docId w15:val="{5138A076-32DC-4F0E-9807-01383BEF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281"/>
    <w:rPr>
      <w:color w:val="808080"/>
    </w:rPr>
  </w:style>
  <w:style w:type="paragraph" w:styleId="BalloonText">
    <w:name w:val="Balloon Text"/>
    <w:basedOn w:val="Normal"/>
    <w:link w:val="BalloonTextChar"/>
    <w:uiPriority w:val="99"/>
    <w:semiHidden/>
    <w:unhideWhenUsed/>
    <w:rsid w:val="001D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281"/>
    <w:rPr>
      <w:rFonts w:ascii="Tahoma" w:hAnsi="Tahoma" w:cs="Tahoma"/>
      <w:sz w:val="16"/>
      <w:szCs w:val="16"/>
    </w:rPr>
  </w:style>
  <w:style w:type="paragraph" w:styleId="ListParagraph">
    <w:name w:val="List Paragraph"/>
    <w:basedOn w:val="Normal"/>
    <w:uiPriority w:val="34"/>
    <w:qFormat/>
    <w:rsid w:val="00CB424C"/>
    <w:pPr>
      <w:ind w:left="720"/>
      <w:contextualSpacing/>
    </w:pPr>
  </w:style>
  <w:style w:type="paragraph" w:styleId="NormalWeb">
    <w:name w:val="Normal (Web)"/>
    <w:basedOn w:val="Normal"/>
    <w:uiPriority w:val="99"/>
    <w:unhideWhenUsed/>
    <w:rsid w:val="007B11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B1197"/>
    <w:rPr>
      <w:b/>
      <w:bCs/>
    </w:rPr>
  </w:style>
  <w:style w:type="character" w:styleId="Hyperlink">
    <w:name w:val="Hyperlink"/>
    <w:basedOn w:val="DefaultParagraphFont"/>
    <w:uiPriority w:val="99"/>
    <w:semiHidden/>
    <w:unhideWhenUsed/>
    <w:rsid w:val="00D81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863">
      <w:bodyDiv w:val="1"/>
      <w:marLeft w:val="0"/>
      <w:marRight w:val="0"/>
      <w:marTop w:val="0"/>
      <w:marBottom w:val="0"/>
      <w:divBdr>
        <w:top w:val="none" w:sz="0" w:space="0" w:color="auto"/>
        <w:left w:val="none" w:sz="0" w:space="0" w:color="auto"/>
        <w:bottom w:val="none" w:sz="0" w:space="0" w:color="auto"/>
        <w:right w:val="none" w:sz="0" w:space="0" w:color="auto"/>
      </w:divBdr>
    </w:div>
    <w:div w:id="80835859">
      <w:bodyDiv w:val="1"/>
      <w:marLeft w:val="0"/>
      <w:marRight w:val="0"/>
      <w:marTop w:val="0"/>
      <w:marBottom w:val="0"/>
      <w:divBdr>
        <w:top w:val="none" w:sz="0" w:space="0" w:color="auto"/>
        <w:left w:val="none" w:sz="0" w:space="0" w:color="auto"/>
        <w:bottom w:val="none" w:sz="0" w:space="0" w:color="auto"/>
        <w:right w:val="none" w:sz="0" w:space="0" w:color="auto"/>
      </w:divBdr>
    </w:div>
    <w:div w:id="219174092">
      <w:bodyDiv w:val="1"/>
      <w:marLeft w:val="0"/>
      <w:marRight w:val="0"/>
      <w:marTop w:val="0"/>
      <w:marBottom w:val="0"/>
      <w:divBdr>
        <w:top w:val="none" w:sz="0" w:space="0" w:color="auto"/>
        <w:left w:val="none" w:sz="0" w:space="0" w:color="auto"/>
        <w:bottom w:val="none" w:sz="0" w:space="0" w:color="auto"/>
        <w:right w:val="none" w:sz="0" w:space="0" w:color="auto"/>
      </w:divBdr>
    </w:div>
    <w:div w:id="699236156">
      <w:bodyDiv w:val="1"/>
      <w:marLeft w:val="0"/>
      <w:marRight w:val="0"/>
      <w:marTop w:val="0"/>
      <w:marBottom w:val="0"/>
      <w:divBdr>
        <w:top w:val="none" w:sz="0" w:space="0" w:color="auto"/>
        <w:left w:val="none" w:sz="0" w:space="0" w:color="auto"/>
        <w:bottom w:val="none" w:sz="0" w:space="0" w:color="auto"/>
        <w:right w:val="none" w:sz="0" w:space="0" w:color="auto"/>
      </w:divBdr>
    </w:div>
    <w:div w:id="786506527">
      <w:bodyDiv w:val="1"/>
      <w:marLeft w:val="0"/>
      <w:marRight w:val="0"/>
      <w:marTop w:val="0"/>
      <w:marBottom w:val="0"/>
      <w:divBdr>
        <w:top w:val="none" w:sz="0" w:space="0" w:color="auto"/>
        <w:left w:val="none" w:sz="0" w:space="0" w:color="auto"/>
        <w:bottom w:val="none" w:sz="0" w:space="0" w:color="auto"/>
        <w:right w:val="none" w:sz="0" w:space="0" w:color="auto"/>
      </w:divBdr>
    </w:div>
    <w:div w:id="881987956">
      <w:bodyDiv w:val="1"/>
      <w:marLeft w:val="0"/>
      <w:marRight w:val="0"/>
      <w:marTop w:val="0"/>
      <w:marBottom w:val="0"/>
      <w:divBdr>
        <w:top w:val="none" w:sz="0" w:space="0" w:color="auto"/>
        <w:left w:val="none" w:sz="0" w:space="0" w:color="auto"/>
        <w:bottom w:val="none" w:sz="0" w:space="0" w:color="auto"/>
        <w:right w:val="none" w:sz="0" w:space="0" w:color="auto"/>
      </w:divBdr>
    </w:div>
    <w:div w:id="909584057">
      <w:bodyDiv w:val="1"/>
      <w:marLeft w:val="0"/>
      <w:marRight w:val="0"/>
      <w:marTop w:val="0"/>
      <w:marBottom w:val="0"/>
      <w:divBdr>
        <w:top w:val="none" w:sz="0" w:space="0" w:color="auto"/>
        <w:left w:val="none" w:sz="0" w:space="0" w:color="auto"/>
        <w:bottom w:val="none" w:sz="0" w:space="0" w:color="auto"/>
        <w:right w:val="none" w:sz="0" w:space="0" w:color="auto"/>
      </w:divBdr>
    </w:div>
    <w:div w:id="964657064">
      <w:bodyDiv w:val="1"/>
      <w:marLeft w:val="0"/>
      <w:marRight w:val="0"/>
      <w:marTop w:val="0"/>
      <w:marBottom w:val="0"/>
      <w:divBdr>
        <w:top w:val="none" w:sz="0" w:space="0" w:color="auto"/>
        <w:left w:val="none" w:sz="0" w:space="0" w:color="auto"/>
        <w:bottom w:val="none" w:sz="0" w:space="0" w:color="auto"/>
        <w:right w:val="none" w:sz="0" w:space="0" w:color="auto"/>
      </w:divBdr>
    </w:div>
    <w:div w:id="1095054437">
      <w:bodyDiv w:val="1"/>
      <w:marLeft w:val="0"/>
      <w:marRight w:val="0"/>
      <w:marTop w:val="0"/>
      <w:marBottom w:val="0"/>
      <w:divBdr>
        <w:top w:val="none" w:sz="0" w:space="0" w:color="auto"/>
        <w:left w:val="none" w:sz="0" w:space="0" w:color="auto"/>
        <w:bottom w:val="none" w:sz="0" w:space="0" w:color="auto"/>
        <w:right w:val="none" w:sz="0" w:space="0" w:color="auto"/>
      </w:divBdr>
    </w:div>
    <w:div w:id="1141459995">
      <w:bodyDiv w:val="1"/>
      <w:marLeft w:val="0"/>
      <w:marRight w:val="0"/>
      <w:marTop w:val="0"/>
      <w:marBottom w:val="0"/>
      <w:divBdr>
        <w:top w:val="none" w:sz="0" w:space="0" w:color="auto"/>
        <w:left w:val="none" w:sz="0" w:space="0" w:color="auto"/>
        <w:bottom w:val="none" w:sz="0" w:space="0" w:color="auto"/>
        <w:right w:val="none" w:sz="0" w:space="0" w:color="auto"/>
      </w:divBdr>
    </w:div>
    <w:div w:id="1365011723">
      <w:bodyDiv w:val="1"/>
      <w:marLeft w:val="0"/>
      <w:marRight w:val="0"/>
      <w:marTop w:val="0"/>
      <w:marBottom w:val="0"/>
      <w:divBdr>
        <w:top w:val="none" w:sz="0" w:space="0" w:color="auto"/>
        <w:left w:val="none" w:sz="0" w:space="0" w:color="auto"/>
        <w:bottom w:val="none" w:sz="0" w:space="0" w:color="auto"/>
        <w:right w:val="none" w:sz="0" w:space="0" w:color="auto"/>
      </w:divBdr>
    </w:div>
    <w:div w:id="1572690222">
      <w:bodyDiv w:val="1"/>
      <w:marLeft w:val="0"/>
      <w:marRight w:val="0"/>
      <w:marTop w:val="0"/>
      <w:marBottom w:val="0"/>
      <w:divBdr>
        <w:top w:val="none" w:sz="0" w:space="0" w:color="auto"/>
        <w:left w:val="none" w:sz="0" w:space="0" w:color="auto"/>
        <w:bottom w:val="none" w:sz="0" w:space="0" w:color="auto"/>
        <w:right w:val="none" w:sz="0" w:space="0" w:color="auto"/>
      </w:divBdr>
    </w:div>
    <w:div w:id="1775516584">
      <w:bodyDiv w:val="1"/>
      <w:marLeft w:val="0"/>
      <w:marRight w:val="0"/>
      <w:marTop w:val="0"/>
      <w:marBottom w:val="0"/>
      <w:divBdr>
        <w:top w:val="none" w:sz="0" w:space="0" w:color="auto"/>
        <w:left w:val="none" w:sz="0" w:space="0" w:color="auto"/>
        <w:bottom w:val="none" w:sz="0" w:space="0" w:color="auto"/>
        <w:right w:val="none" w:sz="0" w:space="0" w:color="auto"/>
      </w:divBdr>
    </w:div>
    <w:div w:id="1982079113">
      <w:bodyDiv w:val="1"/>
      <w:marLeft w:val="0"/>
      <w:marRight w:val="0"/>
      <w:marTop w:val="0"/>
      <w:marBottom w:val="0"/>
      <w:divBdr>
        <w:top w:val="none" w:sz="0" w:space="0" w:color="auto"/>
        <w:left w:val="none" w:sz="0" w:space="0" w:color="auto"/>
        <w:bottom w:val="none" w:sz="0" w:space="0" w:color="auto"/>
        <w:right w:val="none" w:sz="0" w:space="0" w:color="auto"/>
      </w:divBdr>
    </w:div>
    <w:div w:id="20799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79B6-D0CC-47F9-826E-6BCB6D8E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Nguyễn Thị Hường</cp:lastModifiedBy>
  <cp:revision>23</cp:revision>
  <cp:lastPrinted>2021-02-02T08:08:00Z</cp:lastPrinted>
  <dcterms:created xsi:type="dcterms:W3CDTF">2025-06-09T04:04:00Z</dcterms:created>
  <dcterms:modified xsi:type="dcterms:W3CDTF">2025-06-09T08:11:00Z</dcterms:modified>
</cp:coreProperties>
</file>