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ED26" w14:textId="145440F5" w:rsidR="00B80104" w:rsidRDefault="00B80104" w:rsidP="00F1214C">
      <w:pPr>
        <w:spacing w:after="0"/>
        <w:rPr>
          <w:b/>
          <w:sz w:val="22"/>
          <w:u w:val="single"/>
        </w:rPr>
      </w:pPr>
      <w:r w:rsidRPr="002E2864">
        <w:rPr>
          <w:b/>
          <w:sz w:val="22"/>
          <w:u w:val="single"/>
        </w:rPr>
        <w:t xml:space="preserve">ĐƠN VỊ THÔNG TIN THUỐC BV PHCN </w:t>
      </w:r>
      <w:r w:rsidR="005450B8">
        <w:rPr>
          <w:b/>
          <w:sz w:val="22"/>
          <w:u w:val="single"/>
        </w:rPr>
        <w:t>-</w:t>
      </w:r>
      <w:r w:rsidRPr="002E2864">
        <w:rPr>
          <w:b/>
          <w:sz w:val="22"/>
          <w:u w:val="single"/>
        </w:rPr>
        <w:t xml:space="preserve"> THÁNG </w:t>
      </w:r>
      <w:r w:rsidR="00CD127F">
        <w:rPr>
          <w:b/>
          <w:sz w:val="22"/>
          <w:u w:val="single"/>
        </w:rPr>
        <w:t>05/2025</w:t>
      </w:r>
    </w:p>
    <w:p w14:paraId="4581874E" w14:textId="77777777" w:rsidR="00EB6BF5" w:rsidRPr="002D70A7" w:rsidRDefault="00EB6BF5" w:rsidP="00F1214C">
      <w:pPr>
        <w:spacing w:after="0"/>
        <w:rPr>
          <w:b/>
          <w:sz w:val="22"/>
          <w:u w:val="single"/>
        </w:rPr>
      </w:pPr>
    </w:p>
    <w:p w14:paraId="66CAC418" w14:textId="77777777" w:rsidR="00165983" w:rsidRPr="002D70A7" w:rsidRDefault="00165983" w:rsidP="00F1214C">
      <w:pPr>
        <w:spacing w:after="0"/>
        <w:rPr>
          <w:b/>
          <w:sz w:val="22"/>
        </w:rPr>
      </w:pPr>
    </w:p>
    <w:p w14:paraId="52168686" w14:textId="771F2058" w:rsidR="00B80104" w:rsidRPr="002D70A7" w:rsidRDefault="00CD127F" w:rsidP="00F1214C">
      <w:pPr>
        <w:spacing w:after="0" w:line="360" w:lineRule="auto"/>
        <w:jc w:val="center"/>
        <w:rPr>
          <w:b/>
          <w:sz w:val="40"/>
          <w:szCs w:val="48"/>
        </w:rPr>
      </w:pPr>
      <w:r>
        <w:rPr>
          <w:b/>
          <w:sz w:val="40"/>
          <w:szCs w:val="48"/>
        </w:rPr>
        <w:t>PREGAVIET</w:t>
      </w:r>
      <w:r w:rsidR="00850C2F">
        <w:rPr>
          <w:b/>
          <w:sz w:val="40"/>
          <w:szCs w:val="48"/>
        </w:rPr>
        <w:t xml:space="preserve"> 50</w:t>
      </w:r>
    </w:p>
    <w:p w14:paraId="4533939A" w14:textId="5999D6E8" w:rsidR="002E2864" w:rsidRPr="002D70A7" w:rsidRDefault="00CC26A3" w:rsidP="00E1395F">
      <w:pPr>
        <w:jc w:val="center"/>
        <w:rPr>
          <w:b/>
          <w:szCs w:val="28"/>
        </w:rPr>
      </w:pPr>
      <w:r>
        <w:rPr>
          <w:b/>
          <w:noProof/>
          <w:szCs w:val="28"/>
        </w:rPr>
        <w:drawing>
          <wp:inline distT="0" distB="0" distL="0" distR="0" wp14:anchorId="369DBE76" wp14:editId="2A1684BE">
            <wp:extent cx="1076177" cy="687991"/>
            <wp:effectExtent l="0" t="0" r="0" b="0"/>
            <wp:docPr id="1447179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648" cy="695324"/>
                    </a:xfrm>
                    <a:prstGeom prst="rect">
                      <a:avLst/>
                    </a:prstGeom>
                    <a:noFill/>
                    <a:ln>
                      <a:noFill/>
                    </a:ln>
                  </pic:spPr>
                </pic:pic>
              </a:graphicData>
            </a:graphic>
          </wp:inline>
        </w:drawing>
      </w:r>
    </w:p>
    <w:p w14:paraId="3B36DE8E" w14:textId="275588BB" w:rsidR="00126D8A" w:rsidRPr="00FA555E" w:rsidRDefault="00461589" w:rsidP="00FA555E">
      <w:pPr>
        <w:tabs>
          <w:tab w:val="left" w:pos="1134"/>
        </w:tabs>
        <w:spacing w:before="120" w:after="120" w:line="240" w:lineRule="auto"/>
        <w:jc w:val="both"/>
        <w:rPr>
          <w:rFonts w:cs="Times New Roman"/>
          <w:bCs/>
          <w:iCs/>
          <w:color w:val="000000" w:themeColor="text1"/>
          <w:sz w:val="26"/>
          <w:szCs w:val="26"/>
        </w:rPr>
      </w:pPr>
      <w:r w:rsidRPr="00FA555E">
        <w:rPr>
          <w:rFonts w:cs="Times New Roman"/>
          <w:b/>
          <w:color w:val="000000" w:themeColor="text1"/>
          <w:sz w:val="26"/>
          <w:szCs w:val="26"/>
          <w:u w:val="single"/>
        </w:rPr>
        <w:t>THÀNH PHẦN:</w:t>
      </w:r>
      <w:r w:rsidR="007B1197" w:rsidRPr="00FA555E">
        <w:rPr>
          <w:rFonts w:cs="Times New Roman"/>
          <w:b/>
          <w:color w:val="000000" w:themeColor="text1"/>
          <w:sz w:val="26"/>
          <w:szCs w:val="26"/>
        </w:rPr>
        <w:t xml:space="preserve"> </w:t>
      </w:r>
      <w:r w:rsidR="007B1197" w:rsidRPr="00FA555E">
        <w:rPr>
          <w:rFonts w:cs="Times New Roman"/>
          <w:b/>
          <w:i/>
          <w:color w:val="000000" w:themeColor="text1"/>
          <w:sz w:val="26"/>
          <w:szCs w:val="26"/>
        </w:rPr>
        <w:t xml:space="preserve"> </w:t>
      </w:r>
      <w:r w:rsidR="00BC3951" w:rsidRPr="00FA555E">
        <w:rPr>
          <w:rFonts w:cs="Times New Roman"/>
          <w:bCs/>
          <w:iCs/>
          <w:color w:val="000000" w:themeColor="text1"/>
          <w:sz w:val="26"/>
          <w:szCs w:val="26"/>
        </w:rPr>
        <w:t>Mỗi viên nang chứa</w:t>
      </w:r>
    </w:p>
    <w:p w14:paraId="2B8E732F" w14:textId="62EA81F7" w:rsidR="00984A39" w:rsidRPr="00FA555E" w:rsidRDefault="005F646E" w:rsidP="00FA555E">
      <w:pPr>
        <w:tabs>
          <w:tab w:val="left" w:pos="1134"/>
        </w:tabs>
        <w:spacing w:before="120" w:after="120" w:line="240" w:lineRule="auto"/>
        <w:ind w:firstLine="720"/>
        <w:jc w:val="both"/>
        <w:rPr>
          <w:rFonts w:cs="Times New Roman"/>
          <w:color w:val="000000" w:themeColor="text1"/>
          <w:sz w:val="26"/>
          <w:szCs w:val="26"/>
          <w:shd w:val="clear" w:color="auto" w:fill="FFFFFF"/>
        </w:rPr>
      </w:pPr>
      <w:r w:rsidRPr="00FA555E">
        <w:rPr>
          <w:sz w:val="26"/>
          <w:szCs w:val="26"/>
        </w:rPr>
        <w:t xml:space="preserve">- </w:t>
      </w:r>
      <w:r w:rsidR="00D937FF" w:rsidRPr="00FA555E">
        <w:rPr>
          <w:sz w:val="26"/>
          <w:szCs w:val="26"/>
        </w:rPr>
        <w:t xml:space="preserve">Hoạt chất: </w:t>
      </w:r>
      <w:hyperlink r:id="rId9" w:history="1">
        <w:r w:rsidR="008B6E26" w:rsidRPr="00FA555E">
          <w:rPr>
            <w:rStyle w:val="Hyperlink"/>
            <w:rFonts w:cs="Times New Roman"/>
            <w:color w:val="000000" w:themeColor="text1"/>
            <w:sz w:val="26"/>
            <w:szCs w:val="26"/>
            <w:u w:val="none"/>
            <w:shd w:val="clear" w:color="auto" w:fill="FFFFFF"/>
          </w:rPr>
          <w:t>Pregabalin</w:t>
        </w:r>
      </w:hyperlink>
      <w:r w:rsidR="008B6E26" w:rsidRPr="00FA555E">
        <w:rPr>
          <w:rFonts w:cs="Times New Roman"/>
          <w:color w:val="000000" w:themeColor="text1"/>
          <w:sz w:val="26"/>
          <w:szCs w:val="26"/>
          <w:shd w:val="clear" w:color="auto" w:fill="FFFFFF"/>
        </w:rPr>
        <w:t> …………………………………………</w:t>
      </w:r>
      <w:r w:rsidR="000C7247" w:rsidRPr="00FA555E">
        <w:rPr>
          <w:rFonts w:cs="Times New Roman"/>
          <w:color w:val="000000" w:themeColor="text1"/>
          <w:sz w:val="26"/>
          <w:szCs w:val="26"/>
          <w:shd w:val="clear" w:color="auto" w:fill="FFFFFF"/>
        </w:rPr>
        <w:t xml:space="preserve">50 </w:t>
      </w:r>
      <w:r w:rsidR="008B6E26" w:rsidRPr="00FA555E">
        <w:rPr>
          <w:rFonts w:cs="Times New Roman"/>
          <w:color w:val="000000" w:themeColor="text1"/>
          <w:sz w:val="26"/>
          <w:szCs w:val="26"/>
          <w:shd w:val="clear" w:color="auto" w:fill="FFFFFF"/>
        </w:rPr>
        <w:t>mg</w:t>
      </w:r>
    </w:p>
    <w:p w14:paraId="4C003830" w14:textId="03A4D59C" w:rsidR="003A0F5B" w:rsidRPr="00FA555E" w:rsidRDefault="005F646E" w:rsidP="00FA555E">
      <w:pPr>
        <w:tabs>
          <w:tab w:val="left" w:pos="1134"/>
        </w:tabs>
        <w:spacing w:before="120" w:after="120" w:line="240" w:lineRule="auto"/>
        <w:ind w:firstLine="720"/>
        <w:jc w:val="both"/>
        <w:rPr>
          <w:rFonts w:cs="Times New Roman"/>
          <w:b/>
          <w:i/>
          <w:color w:val="000000" w:themeColor="text1"/>
          <w:sz w:val="26"/>
          <w:szCs w:val="26"/>
        </w:rPr>
      </w:pPr>
      <w:r w:rsidRPr="00FA555E">
        <w:rPr>
          <w:rFonts w:cs="Times New Roman"/>
          <w:color w:val="000000" w:themeColor="text1"/>
          <w:sz w:val="26"/>
          <w:szCs w:val="26"/>
          <w:shd w:val="clear" w:color="auto" w:fill="FFFFFF"/>
        </w:rPr>
        <w:t xml:space="preserve">- </w:t>
      </w:r>
      <w:r w:rsidR="00BC3951" w:rsidRPr="00FA555E">
        <w:rPr>
          <w:rFonts w:cs="Times New Roman"/>
          <w:color w:val="000000" w:themeColor="text1"/>
          <w:sz w:val="26"/>
          <w:szCs w:val="26"/>
          <w:shd w:val="clear" w:color="auto" w:fill="FFFFFF"/>
        </w:rPr>
        <w:t xml:space="preserve">Tá dược: </w:t>
      </w:r>
      <w:r w:rsidR="000C7247" w:rsidRPr="00FA555E">
        <w:rPr>
          <w:rFonts w:cs="Times New Roman"/>
          <w:color w:val="000000" w:themeColor="text1"/>
          <w:sz w:val="26"/>
          <w:szCs w:val="26"/>
          <w:shd w:val="clear" w:color="auto" w:fill="FFFFFF"/>
        </w:rPr>
        <w:t>Prege</w:t>
      </w:r>
      <w:r w:rsidR="0097151B" w:rsidRPr="00FA555E">
        <w:rPr>
          <w:rFonts w:cs="Times New Roman"/>
          <w:color w:val="000000" w:themeColor="text1"/>
          <w:sz w:val="26"/>
          <w:szCs w:val="26"/>
          <w:shd w:val="clear" w:color="auto" w:fill="FFFFFF"/>
        </w:rPr>
        <w:t>latinized starch</w:t>
      </w:r>
      <w:r w:rsidR="006872A1" w:rsidRPr="00FA555E">
        <w:rPr>
          <w:rFonts w:cs="Times New Roman"/>
          <w:color w:val="000000" w:themeColor="text1"/>
          <w:sz w:val="26"/>
          <w:szCs w:val="26"/>
          <w:shd w:val="clear" w:color="auto" w:fill="FFFFFF"/>
        </w:rPr>
        <w:t xml:space="preserve"> 1500, talc, capsule </w:t>
      </w:r>
      <w:r w:rsidR="007A0015" w:rsidRPr="00FA555E">
        <w:rPr>
          <w:rFonts w:cs="Times New Roman"/>
          <w:color w:val="000000" w:themeColor="text1"/>
          <w:sz w:val="26"/>
          <w:szCs w:val="26"/>
          <w:shd w:val="clear" w:color="auto" w:fill="FFFFFF"/>
        </w:rPr>
        <w:t xml:space="preserve">pale yellow opaque/white opaque size “3” </w:t>
      </w:r>
      <w:r w:rsidR="000B7432" w:rsidRPr="00FA555E">
        <w:rPr>
          <w:rFonts w:cs="Times New Roman"/>
          <w:color w:val="000000" w:themeColor="text1"/>
          <w:sz w:val="26"/>
          <w:szCs w:val="26"/>
          <w:shd w:val="clear" w:color="auto" w:fill="FFFFFF"/>
        </w:rPr>
        <w:t>printed with “86</w:t>
      </w:r>
      <w:r w:rsidR="003E6D7A" w:rsidRPr="00FA555E">
        <w:rPr>
          <w:rFonts w:cs="Times New Roman"/>
          <w:color w:val="000000" w:themeColor="text1"/>
          <w:sz w:val="26"/>
          <w:szCs w:val="26"/>
          <w:shd w:val="clear" w:color="auto" w:fill="FFFFFF"/>
        </w:rPr>
        <w:t>6</w:t>
      </w:r>
      <w:r w:rsidR="000B7432" w:rsidRPr="00FA555E">
        <w:rPr>
          <w:rFonts w:cs="Times New Roman"/>
          <w:color w:val="000000" w:themeColor="text1"/>
          <w:sz w:val="26"/>
          <w:szCs w:val="26"/>
          <w:shd w:val="clear" w:color="auto" w:fill="FFFFFF"/>
        </w:rPr>
        <w:t>” on cap with black ink.</w:t>
      </w:r>
    </w:p>
    <w:p w14:paraId="1F1C4460" w14:textId="2098A09B" w:rsidR="006C3AAF" w:rsidRPr="00FA555E" w:rsidRDefault="00960F6E" w:rsidP="00FA555E">
      <w:pPr>
        <w:tabs>
          <w:tab w:val="left" w:pos="1134"/>
        </w:tabs>
        <w:spacing w:before="120" w:after="120" w:line="240" w:lineRule="auto"/>
        <w:jc w:val="both"/>
        <w:rPr>
          <w:rFonts w:cs="Times New Roman"/>
          <w:b/>
          <w:color w:val="000000" w:themeColor="text1"/>
          <w:sz w:val="26"/>
          <w:szCs w:val="26"/>
          <w:u w:val="single"/>
        </w:rPr>
      </w:pPr>
      <w:r w:rsidRPr="00FA555E">
        <w:rPr>
          <w:rFonts w:cs="Times New Roman"/>
          <w:b/>
          <w:color w:val="000000" w:themeColor="text1"/>
          <w:sz w:val="26"/>
          <w:szCs w:val="26"/>
          <w:u w:val="single"/>
        </w:rPr>
        <w:t>CHỈ ĐỊNH:</w:t>
      </w:r>
    </w:p>
    <w:p w14:paraId="06066C82" w14:textId="03FD9CB5" w:rsidR="00D229FA" w:rsidRPr="00FA555E" w:rsidRDefault="00A54934" w:rsidP="00FA555E">
      <w:pPr>
        <w:tabs>
          <w:tab w:val="left" w:pos="1134"/>
        </w:tabs>
        <w:spacing w:before="120" w:after="120" w:line="240" w:lineRule="auto"/>
        <w:jc w:val="both"/>
        <w:rPr>
          <w:rFonts w:cs="Times New Roman"/>
          <w:bCs/>
          <w:color w:val="000000" w:themeColor="text1"/>
          <w:sz w:val="26"/>
          <w:szCs w:val="26"/>
        </w:rPr>
      </w:pPr>
      <w:r>
        <w:rPr>
          <w:rFonts w:cs="Times New Roman"/>
          <w:bCs/>
          <w:color w:val="000000" w:themeColor="text1"/>
          <w:sz w:val="26"/>
          <w:szCs w:val="26"/>
        </w:rPr>
        <w:t xml:space="preserve">- </w:t>
      </w:r>
      <w:r w:rsidR="00E64DCF" w:rsidRPr="00FA555E">
        <w:rPr>
          <w:rFonts w:cs="Times New Roman"/>
          <w:bCs/>
          <w:color w:val="000000" w:themeColor="text1"/>
          <w:sz w:val="26"/>
          <w:szCs w:val="26"/>
        </w:rPr>
        <w:t xml:space="preserve">Đau thần kinh: Pregabalin được chỉ định để điều trị đau thần kinh ngoại biên và trung ương ở người </w:t>
      </w:r>
      <w:r w:rsidR="00866F27" w:rsidRPr="00FA555E">
        <w:rPr>
          <w:rFonts w:cs="Times New Roman"/>
          <w:bCs/>
          <w:color w:val="000000" w:themeColor="text1"/>
          <w:sz w:val="26"/>
          <w:szCs w:val="26"/>
        </w:rPr>
        <w:t>trưởng thành.</w:t>
      </w:r>
    </w:p>
    <w:p w14:paraId="3B5AAAE0" w14:textId="2FD27161" w:rsidR="00852E60" w:rsidRPr="00FA555E" w:rsidRDefault="00852E60" w:rsidP="00FA555E">
      <w:pPr>
        <w:tabs>
          <w:tab w:val="left" w:pos="1134"/>
        </w:tabs>
        <w:spacing w:before="120" w:after="120" w:line="240" w:lineRule="auto"/>
        <w:jc w:val="both"/>
        <w:rPr>
          <w:rFonts w:cs="Times New Roman"/>
          <w:bCs/>
          <w:color w:val="000000" w:themeColor="text1"/>
          <w:sz w:val="26"/>
          <w:szCs w:val="26"/>
        </w:rPr>
      </w:pPr>
      <w:r w:rsidRPr="00FA555E">
        <w:rPr>
          <w:rFonts w:cs="Times New Roman"/>
          <w:bCs/>
          <w:color w:val="000000" w:themeColor="text1"/>
          <w:sz w:val="26"/>
          <w:szCs w:val="26"/>
        </w:rPr>
        <w:t xml:space="preserve">- Động kinh: </w:t>
      </w:r>
      <w:r w:rsidR="00C110C0" w:rsidRPr="00FA555E">
        <w:rPr>
          <w:rFonts w:cs="Times New Roman"/>
          <w:bCs/>
          <w:color w:val="000000" w:themeColor="text1"/>
          <w:sz w:val="26"/>
          <w:szCs w:val="26"/>
        </w:rPr>
        <w:t xml:space="preserve">Pregabalin được chỉ định như phác đồ hỗ trợ </w:t>
      </w:r>
      <w:r w:rsidR="0085776C" w:rsidRPr="00FA555E">
        <w:rPr>
          <w:rFonts w:cs="Times New Roman"/>
          <w:bCs/>
          <w:color w:val="000000" w:themeColor="text1"/>
          <w:sz w:val="26"/>
          <w:szCs w:val="26"/>
        </w:rPr>
        <w:t>người trưởng thành bị động kinh một phần có hoặc không có cơn toàn thể hoá thứ phát.</w:t>
      </w:r>
    </w:p>
    <w:p w14:paraId="38D33530" w14:textId="04075E55" w:rsidR="0085776C" w:rsidRPr="00FA555E" w:rsidRDefault="0085776C" w:rsidP="00FA555E">
      <w:pPr>
        <w:tabs>
          <w:tab w:val="left" w:pos="1134"/>
        </w:tabs>
        <w:spacing w:before="120" w:after="120" w:line="240" w:lineRule="auto"/>
        <w:jc w:val="both"/>
        <w:rPr>
          <w:rFonts w:cs="Times New Roman"/>
          <w:bCs/>
          <w:color w:val="000000" w:themeColor="text1"/>
          <w:sz w:val="26"/>
          <w:szCs w:val="26"/>
        </w:rPr>
      </w:pPr>
      <w:r w:rsidRPr="00FA555E">
        <w:rPr>
          <w:rFonts w:cs="Times New Roman"/>
          <w:bCs/>
          <w:color w:val="000000" w:themeColor="text1"/>
          <w:sz w:val="26"/>
          <w:szCs w:val="26"/>
        </w:rPr>
        <w:t>- Rối loạn lo âu l</w:t>
      </w:r>
      <w:r w:rsidR="0073451C" w:rsidRPr="00FA555E">
        <w:rPr>
          <w:rFonts w:cs="Times New Roman"/>
          <w:bCs/>
          <w:color w:val="000000" w:themeColor="text1"/>
          <w:sz w:val="26"/>
          <w:szCs w:val="26"/>
        </w:rPr>
        <w:t>an toả: Pregabalin</w:t>
      </w:r>
      <w:r w:rsidR="0064546A" w:rsidRPr="00FA555E">
        <w:rPr>
          <w:rFonts w:cs="Times New Roman"/>
          <w:bCs/>
          <w:color w:val="000000" w:themeColor="text1"/>
          <w:sz w:val="26"/>
          <w:szCs w:val="26"/>
        </w:rPr>
        <w:t xml:space="preserve"> </w:t>
      </w:r>
      <w:r w:rsidR="00633C7F" w:rsidRPr="00FA555E">
        <w:rPr>
          <w:rFonts w:cs="Times New Roman"/>
          <w:bCs/>
          <w:color w:val="000000" w:themeColor="text1"/>
          <w:sz w:val="26"/>
          <w:szCs w:val="26"/>
        </w:rPr>
        <w:t xml:space="preserve">được chỉ định </w:t>
      </w:r>
      <w:r w:rsidR="00DE048D" w:rsidRPr="00FA555E">
        <w:rPr>
          <w:rFonts w:cs="Times New Roman"/>
          <w:bCs/>
          <w:color w:val="000000" w:themeColor="text1"/>
          <w:sz w:val="26"/>
          <w:szCs w:val="26"/>
        </w:rPr>
        <w:t xml:space="preserve">để điều trị rối loạn </w:t>
      </w:r>
      <w:r w:rsidR="00E06564" w:rsidRPr="00FA555E">
        <w:rPr>
          <w:rFonts w:cs="Times New Roman"/>
          <w:bCs/>
          <w:color w:val="000000" w:themeColor="text1"/>
          <w:sz w:val="26"/>
          <w:szCs w:val="26"/>
        </w:rPr>
        <w:t>lo âu</w:t>
      </w:r>
      <w:r w:rsidR="009346B2" w:rsidRPr="00FA555E">
        <w:rPr>
          <w:rFonts w:cs="Times New Roman"/>
          <w:bCs/>
          <w:color w:val="000000" w:themeColor="text1"/>
          <w:sz w:val="26"/>
          <w:szCs w:val="26"/>
        </w:rPr>
        <w:t xml:space="preserve"> lan toả (GAD)</w:t>
      </w:r>
      <w:r w:rsidR="00607974" w:rsidRPr="00FA555E">
        <w:rPr>
          <w:rFonts w:cs="Times New Roman"/>
          <w:bCs/>
          <w:color w:val="000000" w:themeColor="text1"/>
          <w:sz w:val="26"/>
          <w:szCs w:val="26"/>
        </w:rPr>
        <w:t xml:space="preserve"> ở người trưởng thành.</w:t>
      </w:r>
    </w:p>
    <w:p w14:paraId="536F4556" w14:textId="4E439EBC" w:rsidR="00960F6E" w:rsidRPr="00FA555E" w:rsidRDefault="00795966" w:rsidP="00FA555E">
      <w:pPr>
        <w:tabs>
          <w:tab w:val="left" w:pos="1134"/>
        </w:tabs>
        <w:spacing w:before="120" w:after="120" w:line="240" w:lineRule="auto"/>
        <w:jc w:val="both"/>
        <w:rPr>
          <w:rFonts w:cs="Times New Roman"/>
          <w:color w:val="000000" w:themeColor="text1"/>
          <w:sz w:val="26"/>
          <w:szCs w:val="26"/>
        </w:rPr>
      </w:pPr>
      <w:r w:rsidRPr="00FA555E">
        <w:rPr>
          <w:rFonts w:cs="Times New Roman"/>
          <w:b/>
          <w:color w:val="000000" w:themeColor="text1"/>
          <w:sz w:val="26"/>
          <w:szCs w:val="26"/>
          <w:u w:val="single"/>
        </w:rPr>
        <w:t>LIỀU LƯỢNG VÀ CÁCH DÙNG</w:t>
      </w:r>
      <w:r w:rsidRPr="00FA555E">
        <w:rPr>
          <w:rFonts w:cs="Times New Roman"/>
          <w:color w:val="000000" w:themeColor="text1"/>
          <w:sz w:val="26"/>
          <w:szCs w:val="26"/>
        </w:rPr>
        <w:t>:</w:t>
      </w:r>
    </w:p>
    <w:p w14:paraId="44540810" w14:textId="473C1308" w:rsidR="009F33F7" w:rsidRPr="00FA555E" w:rsidRDefault="009F33F7" w:rsidP="00FA555E">
      <w:pPr>
        <w:tabs>
          <w:tab w:val="left" w:pos="1134"/>
        </w:tabs>
        <w:spacing w:before="120" w:after="120" w:line="240" w:lineRule="auto"/>
        <w:jc w:val="both"/>
        <w:rPr>
          <w:rFonts w:cs="Times New Roman"/>
          <w:color w:val="000000" w:themeColor="text1"/>
          <w:sz w:val="26"/>
          <w:szCs w:val="26"/>
        </w:rPr>
      </w:pPr>
      <w:r w:rsidRPr="00FA555E">
        <w:rPr>
          <w:rFonts w:cs="Times New Roman"/>
          <w:color w:val="000000" w:themeColor="text1"/>
          <w:sz w:val="26"/>
          <w:szCs w:val="26"/>
        </w:rPr>
        <w:t>Liều dùng:</w:t>
      </w:r>
    </w:p>
    <w:p w14:paraId="0E42ABE5" w14:textId="0ECD1519" w:rsidR="00F314FC" w:rsidRPr="00FA555E" w:rsidRDefault="00C052B3" w:rsidP="00FA555E">
      <w:pPr>
        <w:tabs>
          <w:tab w:val="left" w:pos="1134"/>
        </w:tabs>
        <w:spacing w:before="120" w:after="120" w:line="240" w:lineRule="auto"/>
        <w:jc w:val="both"/>
        <w:rPr>
          <w:rFonts w:cs="Times New Roman"/>
          <w:color w:val="000000" w:themeColor="text1"/>
          <w:sz w:val="26"/>
          <w:szCs w:val="26"/>
        </w:rPr>
      </w:pPr>
      <w:r>
        <w:rPr>
          <w:rFonts w:cs="Times New Roman"/>
          <w:color w:val="000000" w:themeColor="text1"/>
          <w:sz w:val="26"/>
          <w:szCs w:val="26"/>
        </w:rPr>
        <w:t xml:space="preserve">           - </w:t>
      </w:r>
      <w:r w:rsidR="00F314FC" w:rsidRPr="00FA555E">
        <w:rPr>
          <w:rFonts w:cs="Times New Roman"/>
          <w:color w:val="000000" w:themeColor="text1"/>
          <w:sz w:val="26"/>
          <w:szCs w:val="26"/>
        </w:rPr>
        <w:t>Khoảng liều từ 150 – 600 mg/ngày được chia thành 2 – 3 lần.</w:t>
      </w:r>
    </w:p>
    <w:p w14:paraId="35788748" w14:textId="387BE681" w:rsidR="000C4D40" w:rsidRPr="00FA555E" w:rsidRDefault="004D2F71"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Đau thần kinh: </w:t>
      </w:r>
      <w:r w:rsidR="000C4D40" w:rsidRPr="00FA555E">
        <w:rPr>
          <w:color w:val="000000" w:themeColor="text1"/>
          <w:sz w:val="26"/>
          <w:szCs w:val="26"/>
        </w:rPr>
        <w:t>Pregabalin có thể được khởi đầu với liều 150/ngày được chia làm 2-3 lần. Dựa trên đáp ứng và khả năng dung nạp của từng bệnh nhân, có thể tăng liều lên đến 300 mg/ngày sau khoảng 3-7 ngày. Nếu cần, tăng đến liều tối đa 600 mg/ngày sau khoảng 7 ngày tiếp theo.</w:t>
      </w:r>
    </w:p>
    <w:p w14:paraId="3FFC4A8E" w14:textId="77777777" w:rsidR="00BC4D48" w:rsidRPr="00FA555E" w:rsidRDefault="00BC4D48"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Động kinh: Pregabalin có thể được khởi đầu với liều 150 mg mỗi ngày chia hai hoặc ba lần. Dựa trên đáp ứng và khả năng dung nạp của từng bệnh nhân, liều dùng có thể tăng lên đến 300 mg mỗi ngày sau 1 tuần. Liều tối đa 600 mg mỗi ngày có thể đạt được sau một tuần nữa.</w:t>
      </w:r>
    </w:p>
    <w:p w14:paraId="7AB6562A" w14:textId="4AD67BA0" w:rsidR="00CD127F" w:rsidRPr="00FA555E" w:rsidRDefault="00CD127F"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Rối loạn lo âu lan toả: </w:t>
      </w:r>
      <w:r w:rsidR="00B6020A" w:rsidRPr="00FA555E">
        <w:rPr>
          <w:color w:val="000000" w:themeColor="text1"/>
          <w:sz w:val="26"/>
          <w:szCs w:val="26"/>
        </w:rPr>
        <w:t>Khoảng liều từ 1</w:t>
      </w:r>
      <w:r w:rsidR="002F3080" w:rsidRPr="00FA555E">
        <w:rPr>
          <w:color w:val="000000" w:themeColor="text1"/>
          <w:sz w:val="26"/>
          <w:szCs w:val="26"/>
        </w:rPr>
        <w:t xml:space="preserve">50 – 600 mg/ngày được chia thành 2 – 3 lần. Cần phải đánh giá lại đáp ứng bệnh nhân sau khoảng thời gian điều trị. </w:t>
      </w:r>
      <w:r w:rsidR="0059481B" w:rsidRPr="00FA555E">
        <w:rPr>
          <w:color w:val="000000" w:themeColor="text1"/>
          <w:sz w:val="26"/>
          <w:szCs w:val="26"/>
        </w:rPr>
        <w:t>Điều trị bằng Pregabalin có thể bắt đầu với liều 150 mg/ngày</w:t>
      </w:r>
      <w:r w:rsidR="006336E5" w:rsidRPr="00FA555E">
        <w:rPr>
          <w:color w:val="000000" w:themeColor="text1"/>
          <w:sz w:val="26"/>
          <w:szCs w:val="26"/>
        </w:rPr>
        <w:t>. Dựa vào đáp ứng của từng bệnh nhân và khả năng dung nạp</w:t>
      </w:r>
      <w:r w:rsidR="00F44068" w:rsidRPr="00FA555E">
        <w:rPr>
          <w:color w:val="000000" w:themeColor="text1"/>
          <w:sz w:val="26"/>
          <w:szCs w:val="26"/>
        </w:rPr>
        <w:t>, liều có thể tăng lên đến 300 mg/ngày sau 1 tuần điều trị. Sau tuần kế tiếp liều có thể tăng lên đến 450 mg/ngày. Liều tối đa 600 mg/ngày</w:t>
      </w:r>
      <w:r w:rsidR="00030D28" w:rsidRPr="00FA555E">
        <w:rPr>
          <w:color w:val="000000" w:themeColor="text1"/>
          <w:sz w:val="26"/>
          <w:szCs w:val="26"/>
        </w:rPr>
        <w:t xml:space="preserve"> có thể đạt được sau tuần kế tiếp.</w:t>
      </w:r>
    </w:p>
    <w:p w14:paraId="4D70A28B" w14:textId="180BB04F" w:rsidR="00030D28" w:rsidRPr="00FA555E" w:rsidRDefault="00030D28"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2D099D" w:rsidRPr="00FA555E">
        <w:rPr>
          <w:color w:val="000000" w:themeColor="text1"/>
          <w:sz w:val="26"/>
          <w:szCs w:val="26"/>
        </w:rPr>
        <w:t>Theo dữ liệu lâm sàng hiện tại, nếu cần ngưng dùng pregabalin</w:t>
      </w:r>
      <w:r w:rsidR="00C05350" w:rsidRPr="00FA555E">
        <w:rPr>
          <w:color w:val="000000" w:themeColor="text1"/>
          <w:sz w:val="26"/>
          <w:szCs w:val="26"/>
        </w:rPr>
        <w:t>, nên tiến hành giảm liều từ từ trong vòng tối thiểu 1 tuần tuỳ theo từng chỉ định.</w:t>
      </w:r>
    </w:p>
    <w:p w14:paraId="5B94BF8B" w14:textId="56C376CA" w:rsidR="00CC1FC5" w:rsidRPr="00FA555E" w:rsidRDefault="00CC1FC5"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Bệnh nhân suy thận: Pregabalin được thải trừ nguyên dạng chủ yếu qua thận, thanh thải pregabalin</w:t>
      </w:r>
      <w:r w:rsidR="00B276F2" w:rsidRPr="00FA555E">
        <w:rPr>
          <w:color w:val="000000" w:themeColor="text1"/>
          <w:sz w:val="26"/>
          <w:szCs w:val="26"/>
        </w:rPr>
        <w:t xml:space="preserve"> có liên quan trực tiếp và</w:t>
      </w:r>
      <w:r w:rsidRPr="00FA555E">
        <w:rPr>
          <w:color w:val="000000" w:themeColor="text1"/>
          <w:sz w:val="26"/>
          <w:szCs w:val="26"/>
        </w:rPr>
        <w:t xml:space="preserve"> tỷ lệ thuận với thanh thải creatinin, </w:t>
      </w:r>
      <w:r w:rsidR="00B276F2" w:rsidRPr="00FA555E">
        <w:rPr>
          <w:color w:val="000000" w:themeColor="text1"/>
          <w:sz w:val="26"/>
          <w:szCs w:val="26"/>
        </w:rPr>
        <w:t xml:space="preserve">phải </w:t>
      </w:r>
      <w:r w:rsidRPr="00FA555E">
        <w:rPr>
          <w:color w:val="000000" w:themeColor="text1"/>
          <w:sz w:val="26"/>
          <w:szCs w:val="26"/>
        </w:rPr>
        <w:t xml:space="preserve">giảm liều ở những bệnh </w:t>
      </w:r>
      <w:r w:rsidR="00892391" w:rsidRPr="00FA555E">
        <w:rPr>
          <w:color w:val="000000" w:themeColor="text1"/>
          <w:sz w:val="26"/>
          <w:szCs w:val="26"/>
        </w:rPr>
        <w:t>suy</w:t>
      </w:r>
      <w:r w:rsidRPr="00FA555E">
        <w:rPr>
          <w:color w:val="000000" w:themeColor="text1"/>
          <w:sz w:val="26"/>
          <w:szCs w:val="26"/>
        </w:rPr>
        <w:t xml:space="preserve"> thận th</w:t>
      </w:r>
      <w:r w:rsidR="00892391" w:rsidRPr="00FA555E">
        <w:rPr>
          <w:color w:val="000000" w:themeColor="text1"/>
          <w:sz w:val="26"/>
          <w:szCs w:val="26"/>
        </w:rPr>
        <w:t>eo độ</w:t>
      </w:r>
      <w:r w:rsidRPr="00FA555E">
        <w:rPr>
          <w:color w:val="000000" w:themeColor="text1"/>
          <w:sz w:val="26"/>
          <w:szCs w:val="26"/>
        </w:rPr>
        <w:t xml:space="preserve"> thanh thải creatinin</w:t>
      </w:r>
      <w:r w:rsidR="00892391" w:rsidRPr="00FA555E">
        <w:rPr>
          <w:color w:val="000000" w:themeColor="text1"/>
          <w:sz w:val="26"/>
          <w:szCs w:val="26"/>
        </w:rPr>
        <w:t xml:space="preserve"> (ClCr)</w:t>
      </w:r>
      <w:r w:rsidR="000A72D2" w:rsidRPr="00FA555E">
        <w:rPr>
          <w:color w:val="000000" w:themeColor="text1"/>
          <w:sz w:val="26"/>
          <w:szCs w:val="26"/>
        </w:rPr>
        <w:t>, được chỉ ra trong bảng sau:</w:t>
      </w:r>
    </w:p>
    <w:tbl>
      <w:tblPr>
        <w:tblStyle w:val="TableGrid"/>
        <w:tblW w:w="0" w:type="auto"/>
        <w:tblLook w:val="04A0" w:firstRow="1" w:lastRow="0" w:firstColumn="1" w:lastColumn="0" w:noHBand="0" w:noVBand="1"/>
      </w:tblPr>
      <w:tblGrid>
        <w:gridCol w:w="2409"/>
        <w:gridCol w:w="2409"/>
        <w:gridCol w:w="2410"/>
        <w:gridCol w:w="2410"/>
      </w:tblGrid>
      <w:tr w:rsidR="00EB614D" w:rsidRPr="00FA555E" w14:paraId="09C4504C" w14:textId="77777777" w:rsidTr="00A73F35">
        <w:tc>
          <w:tcPr>
            <w:tcW w:w="2409" w:type="dxa"/>
          </w:tcPr>
          <w:p w14:paraId="506FBB2E" w14:textId="2CDE9D68" w:rsidR="00EB614D" w:rsidRPr="00FA555E" w:rsidRDefault="00EB614D" w:rsidP="00FA555E">
            <w:pPr>
              <w:pStyle w:val="NormalWeb"/>
              <w:tabs>
                <w:tab w:val="left" w:pos="1134"/>
              </w:tabs>
              <w:spacing w:before="120" w:beforeAutospacing="0" w:after="120" w:afterAutospacing="0"/>
              <w:jc w:val="both"/>
              <w:rPr>
                <w:color w:val="000000" w:themeColor="text1"/>
                <w:sz w:val="26"/>
                <w:szCs w:val="26"/>
              </w:rPr>
            </w:pPr>
            <w:r w:rsidRPr="00FA555E">
              <w:rPr>
                <w:color w:val="000000" w:themeColor="text1"/>
                <w:sz w:val="26"/>
                <w:szCs w:val="26"/>
              </w:rPr>
              <w:lastRenderedPageBreak/>
              <w:t>Độ thanh thải creatinin (ClCr) (ml/phút)</w:t>
            </w:r>
          </w:p>
        </w:tc>
        <w:tc>
          <w:tcPr>
            <w:tcW w:w="4819" w:type="dxa"/>
            <w:gridSpan w:val="2"/>
          </w:tcPr>
          <w:p w14:paraId="0AAC5BFE" w14:textId="0A8DDD5D" w:rsidR="00EB614D" w:rsidRPr="00FA555E" w:rsidRDefault="00EB614D" w:rsidP="00FA555E">
            <w:pPr>
              <w:pStyle w:val="NormalWeb"/>
              <w:tabs>
                <w:tab w:val="left" w:pos="1134"/>
              </w:tabs>
              <w:spacing w:before="120" w:beforeAutospacing="0" w:after="120" w:afterAutospacing="0"/>
              <w:jc w:val="both"/>
              <w:rPr>
                <w:color w:val="000000" w:themeColor="text1"/>
                <w:sz w:val="26"/>
                <w:szCs w:val="26"/>
              </w:rPr>
            </w:pPr>
            <w:r w:rsidRPr="00FA555E">
              <w:rPr>
                <w:color w:val="000000" w:themeColor="text1"/>
                <w:sz w:val="26"/>
                <w:szCs w:val="26"/>
              </w:rPr>
              <w:t>Tổng liều pregabalin hàng ngày</w:t>
            </w:r>
          </w:p>
        </w:tc>
        <w:tc>
          <w:tcPr>
            <w:tcW w:w="2410" w:type="dxa"/>
          </w:tcPr>
          <w:p w14:paraId="1151CA23" w14:textId="710A5202" w:rsidR="00EB614D" w:rsidRPr="00FA555E" w:rsidRDefault="00EB614D" w:rsidP="00FA555E">
            <w:pPr>
              <w:pStyle w:val="NormalWeb"/>
              <w:tabs>
                <w:tab w:val="left" w:pos="1134"/>
              </w:tabs>
              <w:spacing w:before="120" w:beforeAutospacing="0" w:after="120" w:afterAutospacing="0"/>
              <w:jc w:val="both"/>
              <w:rPr>
                <w:color w:val="000000" w:themeColor="text1"/>
                <w:sz w:val="26"/>
                <w:szCs w:val="26"/>
              </w:rPr>
            </w:pPr>
            <w:r w:rsidRPr="00FA555E">
              <w:rPr>
                <w:color w:val="000000" w:themeColor="text1"/>
                <w:sz w:val="26"/>
                <w:szCs w:val="26"/>
              </w:rPr>
              <w:t>Số lần dùng</w:t>
            </w:r>
          </w:p>
        </w:tc>
      </w:tr>
      <w:tr w:rsidR="001653E5" w:rsidRPr="00FA555E" w14:paraId="0B7A4B50" w14:textId="77777777" w:rsidTr="001653E5">
        <w:tc>
          <w:tcPr>
            <w:tcW w:w="2409" w:type="dxa"/>
          </w:tcPr>
          <w:p w14:paraId="4B493432" w14:textId="77777777" w:rsidR="001653E5" w:rsidRPr="00FA555E" w:rsidRDefault="001653E5" w:rsidP="00FA555E">
            <w:pPr>
              <w:pStyle w:val="NormalWeb"/>
              <w:tabs>
                <w:tab w:val="left" w:pos="1134"/>
              </w:tabs>
              <w:spacing w:before="120" w:beforeAutospacing="0" w:after="120" w:afterAutospacing="0"/>
              <w:jc w:val="both"/>
              <w:rPr>
                <w:color w:val="000000" w:themeColor="text1"/>
                <w:sz w:val="26"/>
                <w:szCs w:val="26"/>
              </w:rPr>
            </w:pPr>
          </w:p>
        </w:tc>
        <w:tc>
          <w:tcPr>
            <w:tcW w:w="2409" w:type="dxa"/>
          </w:tcPr>
          <w:p w14:paraId="52645208" w14:textId="3C53530D" w:rsidR="001653E5" w:rsidRPr="00FA555E" w:rsidRDefault="00B53CF8"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Liều khởi đầu (mg/ngày)</w:t>
            </w:r>
          </w:p>
        </w:tc>
        <w:tc>
          <w:tcPr>
            <w:tcW w:w="2410" w:type="dxa"/>
          </w:tcPr>
          <w:p w14:paraId="6DABDE03" w14:textId="7429CBC7" w:rsidR="001653E5" w:rsidRPr="00FA555E" w:rsidRDefault="00B53CF8"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Liều tối đa (mg/ngày)</w:t>
            </w:r>
          </w:p>
        </w:tc>
        <w:tc>
          <w:tcPr>
            <w:tcW w:w="2410" w:type="dxa"/>
          </w:tcPr>
          <w:p w14:paraId="75710283" w14:textId="77777777" w:rsidR="001653E5" w:rsidRPr="00FA555E" w:rsidRDefault="001653E5" w:rsidP="00FA555E">
            <w:pPr>
              <w:pStyle w:val="NormalWeb"/>
              <w:tabs>
                <w:tab w:val="left" w:pos="1134"/>
              </w:tabs>
              <w:spacing w:before="120" w:beforeAutospacing="0" w:after="120" w:afterAutospacing="0"/>
              <w:jc w:val="both"/>
              <w:rPr>
                <w:color w:val="000000" w:themeColor="text1"/>
                <w:sz w:val="26"/>
                <w:szCs w:val="26"/>
              </w:rPr>
            </w:pPr>
          </w:p>
        </w:tc>
      </w:tr>
      <w:tr w:rsidR="001653E5" w:rsidRPr="00FA555E" w14:paraId="73522FD2" w14:textId="77777777" w:rsidTr="001653E5">
        <w:tc>
          <w:tcPr>
            <w:tcW w:w="2409" w:type="dxa"/>
          </w:tcPr>
          <w:p w14:paraId="6DA7E8F1" w14:textId="21E40F52" w:rsidR="001653E5" w:rsidRPr="00FA555E" w:rsidRDefault="0004749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 60</w:t>
            </w:r>
          </w:p>
        </w:tc>
        <w:tc>
          <w:tcPr>
            <w:tcW w:w="2409" w:type="dxa"/>
          </w:tcPr>
          <w:p w14:paraId="5DA05E2F" w14:textId="3A5287F9" w:rsidR="001653E5" w:rsidRPr="00FA555E" w:rsidRDefault="0004749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150</w:t>
            </w:r>
          </w:p>
        </w:tc>
        <w:tc>
          <w:tcPr>
            <w:tcW w:w="2410" w:type="dxa"/>
          </w:tcPr>
          <w:p w14:paraId="6C4A1BFF" w14:textId="3FAEC505" w:rsidR="001653E5" w:rsidRPr="00FA555E" w:rsidRDefault="0004749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600</w:t>
            </w:r>
          </w:p>
        </w:tc>
        <w:tc>
          <w:tcPr>
            <w:tcW w:w="2410" w:type="dxa"/>
          </w:tcPr>
          <w:p w14:paraId="7220E731" w14:textId="1249C76D" w:rsidR="001653E5" w:rsidRPr="00FA555E" w:rsidRDefault="0004749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BID hoặc TID</w:t>
            </w:r>
          </w:p>
        </w:tc>
      </w:tr>
      <w:tr w:rsidR="001653E5" w:rsidRPr="00FA555E" w14:paraId="7910F873" w14:textId="77777777" w:rsidTr="001653E5">
        <w:tc>
          <w:tcPr>
            <w:tcW w:w="2409" w:type="dxa"/>
          </w:tcPr>
          <w:p w14:paraId="33017038" w14:textId="25391844" w:rsidR="001653E5" w:rsidRPr="00FA555E" w:rsidRDefault="00D9673C"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 30- ≤ 60</w:t>
            </w:r>
          </w:p>
        </w:tc>
        <w:tc>
          <w:tcPr>
            <w:tcW w:w="2409" w:type="dxa"/>
          </w:tcPr>
          <w:p w14:paraId="593AE198" w14:textId="45F6C0DE" w:rsidR="001653E5" w:rsidRPr="00FA555E" w:rsidRDefault="00D9673C"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75</w:t>
            </w:r>
          </w:p>
        </w:tc>
        <w:tc>
          <w:tcPr>
            <w:tcW w:w="2410" w:type="dxa"/>
          </w:tcPr>
          <w:p w14:paraId="42ED6879" w14:textId="57BF8BDF" w:rsidR="001653E5" w:rsidRPr="00FA555E" w:rsidRDefault="00D9673C"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300</w:t>
            </w:r>
          </w:p>
        </w:tc>
        <w:tc>
          <w:tcPr>
            <w:tcW w:w="2410" w:type="dxa"/>
          </w:tcPr>
          <w:p w14:paraId="28CDC526" w14:textId="304DCFD5" w:rsidR="001653E5" w:rsidRPr="00FA555E" w:rsidRDefault="00D9673C"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BID hoặc TID</w:t>
            </w:r>
          </w:p>
        </w:tc>
      </w:tr>
      <w:tr w:rsidR="00D9673C" w:rsidRPr="00FA555E" w14:paraId="4ABEBA26" w14:textId="77777777" w:rsidTr="001653E5">
        <w:tc>
          <w:tcPr>
            <w:tcW w:w="2409" w:type="dxa"/>
          </w:tcPr>
          <w:p w14:paraId="1B185615" w14:textId="2FF881D2" w:rsidR="00D9673C" w:rsidRPr="00FA555E" w:rsidRDefault="00D9673C"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 xml:space="preserve">≥ </w:t>
            </w:r>
            <w:r w:rsidR="000C142E" w:rsidRPr="00FA555E">
              <w:rPr>
                <w:color w:val="000000" w:themeColor="text1"/>
                <w:sz w:val="26"/>
                <w:szCs w:val="26"/>
              </w:rPr>
              <w:t>15</w:t>
            </w:r>
            <w:r w:rsidRPr="00FA555E">
              <w:rPr>
                <w:color w:val="000000" w:themeColor="text1"/>
                <w:sz w:val="26"/>
                <w:szCs w:val="26"/>
              </w:rPr>
              <w:t xml:space="preserve">- ≤ </w:t>
            </w:r>
            <w:r w:rsidR="000C142E" w:rsidRPr="00FA555E">
              <w:rPr>
                <w:color w:val="000000" w:themeColor="text1"/>
                <w:sz w:val="26"/>
                <w:szCs w:val="26"/>
              </w:rPr>
              <w:t>30</w:t>
            </w:r>
          </w:p>
        </w:tc>
        <w:tc>
          <w:tcPr>
            <w:tcW w:w="2409" w:type="dxa"/>
          </w:tcPr>
          <w:p w14:paraId="0FAB1250" w14:textId="41868399" w:rsidR="00D9673C" w:rsidRPr="00FA555E" w:rsidRDefault="00B053E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25-50</w:t>
            </w:r>
          </w:p>
        </w:tc>
        <w:tc>
          <w:tcPr>
            <w:tcW w:w="2410" w:type="dxa"/>
          </w:tcPr>
          <w:p w14:paraId="30EA40C2" w14:textId="087BBE42" w:rsidR="00D9673C" w:rsidRPr="00FA555E" w:rsidRDefault="00B053E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150</w:t>
            </w:r>
          </w:p>
        </w:tc>
        <w:tc>
          <w:tcPr>
            <w:tcW w:w="2410" w:type="dxa"/>
          </w:tcPr>
          <w:p w14:paraId="25C32713" w14:textId="64BC7F50" w:rsidR="00D9673C" w:rsidRPr="00FA555E" w:rsidRDefault="00B053E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1 lần/ngày hoặc BID</w:t>
            </w:r>
          </w:p>
        </w:tc>
      </w:tr>
      <w:tr w:rsidR="00D9673C" w:rsidRPr="00FA555E" w14:paraId="5A4F814A" w14:textId="77777777" w:rsidTr="001653E5">
        <w:tc>
          <w:tcPr>
            <w:tcW w:w="2409" w:type="dxa"/>
          </w:tcPr>
          <w:p w14:paraId="11F83121" w14:textId="2DE83158" w:rsidR="00D9673C" w:rsidRPr="00FA555E" w:rsidRDefault="00B053E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 15</w:t>
            </w:r>
          </w:p>
        </w:tc>
        <w:tc>
          <w:tcPr>
            <w:tcW w:w="2409" w:type="dxa"/>
          </w:tcPr>
          <w:p w14:paraId="798172FC" w14:textId="55396E7A" w:rsidR="00D9673C" w:rsidRPr="00FA555E" w:rsidRDefault="00B053E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25</w:t>
            </w:r>
          </w:p>
        </w:tc>
        <w:tc>
          <w:tcPr>
            <w:tcW w:w="2410" w:type="dxa"/>
          </w:tcPr>
          <w:p w14:paraId="76252FFE" w14:textId="78371D7E" w:rsidR="00D9673C" w:rsidRPr="00FA555E" w:rsidRDefault="00B053E6"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75</w:t>
            </w:r>
          </w:p>
        </w:tc>
        <w:tc>
          <w:tcPr>
            <w:tcW w:w="2410" w:type="dxa"/>
          </w:tcPr>
          <w:p w14:paraId="0BAF2C9F" w14:textId="316AC936" w:rsidR="00D9673C" w:rsidRPr="00FA555E" w:rsidRDefault="00D875AD"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1 lần/ngày</w:t>
            </w:r>
          </w:p>
        </w:tc>
      </w:tr>
      <w:tr w:rsidR="00D875AD" w:rsidRPr="00FA555E" w14:paraId="7EE9DD19" w14:textId="77777777" w:rsidTr="001443B9">
        <w:tc>
          <w:tcPr>
            <w:tcW w:w="9638" w:type="dxa"/>
            <w:gridSpan w:val="4"/>
          </w:tcPr>
          <w:p w14:paraId="5A8D6F0B" w14:textId="43E7A121" w:rsidR="00D875AD" w:rsidRPr="00FA555E" w:rsidRDefault="00D875AD"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Liều bổ sung ngay sau điều trị thẩm phân máu (mg)</w:t>
            </w:r>
          </w:p>
        </w:tc>
      </w:tr>
      <w:tr w:rsidR="00D9673C" w:rsidRPr="00FA555E" w14:paraId="6669D565" w14:textId="77777777" w:rsidTr="001653E5">
        <w:tc>
          <w:tcPr>
            <w:tcW w:w="2409" w:type="dxa"/>
          </w:tcPr>
          <w:p w14:paraId="6CD3FBB2" w14:textId="77777777" w:rsidR="00D9673C" w:rsidRPr="00FA555E" w:rsidRDefault="00D9673C" w:rsidP="00FA555E">
            <w:pPr>
              <w:pStyle w:val="NormalWeb"/>
              <w:tabs>
                <w:tab w:val="left" w:pos="1134"/>
              </w:tabs>
              <w:spacing w:before="120" w:beforeAutospacing="0" w:after="120" w:afterAutospacing="0"/>
              <w:jc w:val="center"/>
              <w:rPr>
                <w:color w:val="000000" w:themeColor="text1"/>
                <w:sz w:val="26"/>
                <w:szCs w:val="26"/>
              </w:rPr>
            </w:pPr>
          </w:p>
        </w:tc>
        <w:tc>
          <w:tcPr>
            <w:tcW w:w="2409" w:type="dxa"/>
          </w:tcPr>
          <w:p w14:paraId="1B6BBFFF" w14:textId="075754FE" w:rsidR="00D9673C" w:rsidRPr="00FA555E" w:rsidRDefault="00D875AD"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25</w:t>
            </w:r>
          </w:p>
        </w:tc>
        <w:tc>
          <w:tcPr>
            <w:tcW w:w="2410" w:type="dxa"/>
          </w:tcPr>
          <w:p w14:paraId="0FB15582" w14:textId="7E292872" w:rsidR="00D9673C" w:rsidRPr="00FA555E" w:rsidRDefault="00D875AD"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100</w:t>
            </w:r>
          </w:p>
        </w:tc>
        <w:tc>
          <w:tcPr>
            <w:tcW w:w="2410" w:type="dxa"/>
          </w:tcPr>
          <w:p w14:paraId="212A14BA" w14:textId="297543C1" w:rsidR="00D9673C" w:rsidRPr="00FA555E" w:rsidRDefault="00D875AD" w:rsidP="00FA555E">
            <w:pPr>
              <w:pStyle w:val="NormalWeb"/>
              <w:tabs>
                <w:tab w:val="left" w:pos="1134"/>
              </w:tabs>
              <w:spacing w:before="120" w:beforeAutospacing="0" w:after="120" w:afterAutospacing="0"/>
              <w:jc w:val="center"/>
              <w:rPr>
                <w:color w:val="000000" w:themeColor="text1"/>
                <w:sz w:val="26"/>
                <w:szCs w:val="26"/>
              </w:rPr>
            </w:pPr>
            <w:r w:rsidRPr="00FA555E">
              <w:rPr>
                <w:color w:val="000000" w:themeColor="text1"/>
                <w:sz w:val="26"/>
                <w:szCs w:val="26"/>
              </w:rPr>
              <w:t>Liều duy nhất</w:t>
            </w:r>
          </w:p>
        </w:tc>
      </w:tr>
    </w:tbl>
    <w:p w14:paraId="71124FFA" w14:textId="77777777" w:rsidR="001653E5" w:rsidRPr="00FA555E" w:rsidRDefault="001653E5"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p>
    <w:p w14:paraId="622E7B4B" w14:textId="3DDBF51C" w:rsidR="00CC1FC5" w:rsidRPr="00FA555E" w:rsidRDefault="00045F56"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w:t>
      </w:r>
      <w:r w:rsidR="009F1A89" w:rsidRPr="00FA555E">
        <w:rPr>
          <w:color w:val="000000" w:themeColor="text1"/>
          <w:sz w:val="26"/>
          <w:szCs w:val="26"/>
        </w:rPr>
        <w:t>Ghi chú: TID = 3 lần/ngày.</w:t>
      </w:r>
    </w:p>
    <w:p w14:paraId="38F0E29B" w14:textId="5CA53159" w:rsidR="009F1A89" w:rsidRPr="00FA555E" w:rsidRDefault="009F1A89"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ab/>
        <w:t xml:space="preserve">     BID = 2 lần/ngày.</w:t>
      </w:r>
    </w:p>
    <w:p w14:paraId="7D021B0D" w14:textId="3A56FE1A" w:rsidR="00561A5B" w:rsidRPr="00FA555E" w:rsidRDefault="00045F56"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w:t>
      </w:r>
      <w:r w:rsidR="00561A5B" w:rsidRPr="00FA555E">
        <w:rPr>
          <w:color w:val="000000" w:themeColor="text1"/>
          <w:sz w:val="26"/>
          <w:szCs w:val="26"/>
        </w:rPr>
        <w:t xml:space="preserve">Tổng liều hàng ngày (mg/ngày) nên được chia theo số lần </w:t>
      </w:r>
      <w:r w:rsidRPr="00FA555E">
        <w:rPr>
          <w:color w:val="000000" w:themeColor="text1"/>
          <w:sz w:val="26"/>
          <w:szCs w:val="26"/>
        </w:rPr>
        <w:t>dùng như được chỉ định (mg/liều)</w:t>
      </w:r>
    </w:p>
    <w:p w14:paraId="69C69F40" w14:textId="365EF780" w:rsidR="00045F56" w:rsidRPr="00FA555E" w:rsidRDefault="00045F56"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*Liều bổ sung là liều duy nhất.</w:t>
      </w:r>
    </w:p>
    <w:p w14:paraId="717E3578" w14:textId="382B3E47" w:rsidR="00D2450B" w:rsidRPr="00FA555E" w:rsidRDefault="00D2450B"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Bệnh nhân suy gan</w:t>
      </w:r>
      <w:r w:rsidR="00E13ED2" w:rsidRPr="00FA555E">
        <w:rPr>
          <w:color w:val="000000" w:themeColor="text1"/>
          <w:sz w:val="26"/>
          <w:szCs w:val="26"/>
        </w:rPr>
        <w:t>: Không cần điều chỉnh liều cho bệnh nhân suy gan.</w:t>
      </w:r>
    </w:p>
    <w:p w14:paraId="3129F5FC" w14:textId="6244B70C" w:rsidR="00694F7C" w:rsidRPr="00FA555E" w:rsidRDefault="00694F7C"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Trẻ em: Tính an toàn và hiêu quả </w:t>
      </w:r>
      <w:r w:rsidR="001803F8" w:rsidRPr="00FA555E">
        <w:rPr>
          <w:color w:val="000000" w:themeColor="text1"/>
          <w:sz w:val="26"/>
          <w:szCs w:val="26"/>
        </w:rPr>
        <w:t>của pregabalin ở trẻ dưới 12 tuổi và ở thanh thiếu niên (12 – 17 tuổi) chưa được xác định.</w:t>
      </w:r>
    </w:p>
    <w:p w14:paraId="60DFECB8" w14:textId="09608FA4" w:rsidR="004D2F71" w:rsidRPr="00FA555E" w:rsidRDefault="001803F8"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Người cao tuổi (trên 65 tuổi)</w:t>
      </w:r>
      <w:r w:rsidR="00930EEE" w:rsidRPr="00FA555E">
        <w:rPr>
          <w:color w:val="000000" w:themeColor="text1"/>
          <w:sz w:val="26"/>
          <w:szCs w:val="26"/>
        </w:rPr>
        <w:t>: Người cao tuổi có thể cần giảm liều pregabalin do suy giảm chức năng thận.</w:t>
      </w:r>
    </w:p>
    <w:p w14:paraId="35E5D885" w14:textId="7ECBCD58" w:rsidR="005A6B25" w:rsidRPr="00FA555E" w:rsidRDefault="005A6B25" w:rsidP="00FA555E">
      <w:pPr>
        <w:pStyle w:val="NormalWeb"/>
        <w:shd w:val="clear" w:color="auto" w:fill="FFFFFF"/>
        <w:tabs>
          <w:tab w:val="left" w:pos="1134"/>
        </w:tabs>
        <w:spacing w:before="120" w:beforeAutospacing="0" w:after="120" w:afterAutospacing="0"/>
        <w:jc w:val="both"/>
        <w:rPr>
          <w:color w:val="000000" w:themeColor="text1"/>
          <w:sz w:val="26"/>
          <w:szCs w:val="26"/>
        </w:rPr>
      </w:pPr>
    </w:p>
    <w:p w14:paraId="65B01546" w14:textId="08CA8656" w:rsidR="00E14F14" w:rsidRPr="00FA555E" w:rsidRDefault="001D2281" w:rsidP="00FA555E">
      <w:pPr>
        <w:tabs>
          <w:tab w:val="left" w:pos="1134"/>
        </w:tabs>
        <w:spacing w:before="120" w:after="120" w:line="240" w:lineRule="auto"/>
        <w:jc w:val="both"/>
        <w:rPr>
          <w:rFonts w:eastAsiaTheme="minorEastAsia" w:cs="Times New Roman"/>
          <w:b/>
          <w:color w:val="000000" w:themeColor="text1"/>
          <w:sz w:val="26"/>
          <w:szCs w:val="26"/>
          <w:u w:val="single"/>
        </w:rPr>
      </w:pPr>
      <w:r w:rsidRPr="00FA555E">
        <w:rPr>
          <w:rFonts w:eastAsiaTheme="minorEastAsia" w:cs="Times New Roman"/>
          <w:b/>
          <w:color w:val="000000" w:themeColor="text1"/>
          <w:sz w:val="26"/>
          <w:szCs w:val="26"/>
          <w:u w:val="single"/>
        </w:rPr>
        <w:t>CHỐNG CHỈ ĐỊNH:</w:t>
      </w:r>
    </w:p>
    <w:p w14:paraId="25589C23" w14:textId="569E92FF" w:rsidR="007D534B" w:rsidRPr="00FA555E" w:rsidRDefault="003B5678" w:rsidP="00FA555E">
      <w:pPr>
        <w:tabs>
          <w:tab w:val="left" w:pos="1134"/>
        </w:tabs>
        <w:spacing w:before="120" w:after="120" w:line="240" w:lineRule="auto"/>
        <w:jc w:val="both"/>
        <w:rPr>
          <w:rFonts w:eastAsiaTheme="minorEastAsia" w:cs="Times New Roman"/>
          <w:bCs/>
          <w:color w:val="000000" w:themeColor="text1"/>
          <w:sz w:val="26"/>
          <w:szCs w:val="26"/>
        </w:rPr>
      </w:pPr>
      <w:r>
        <w:rPr>
          <w:rFonts w:eastAsiaTheme="minorEastAsia" w:cs="Times New Roman"/>
          <w:bCs/>
          <w:color w:val="000000" w:themeColor="text1"/>
          <w:sz w:val="26"/>
          <w:szCs w:val="26"/>
        </w:rPr>
        <w:tab/>
        <w:t xml:space="preserve">- </w:t>
      </w:r>
      <w:r w:rsidR="00801196" w:rsidRPr="00FA555E">
        <w:rPr>
          <w:rFonts w:eastAsiaTheme="minorEastAsia" w:cs="Times New Roman"/>
          <w:bCs/>
          <w:color w:val="000000" w:themeColor="text1"/>
          <w:sz w:val="26"/>
          <w:szCs w:val="26"/>
        </w:rPr>
        <w:t xml:space="preserve">Quá mẫn với </w:t>
      </w:r>
      <w:r w:rsidR="00C95D2C" w:rsidRPr="00FA555E">
        <w:rPr>
          <w:rFonts w:eastAsiaTheme="minorEastAsia" w:cs="Times New Roman"/>
          <w:bCs/>
          <w:color w:val="000000" w:themeColor="text1"/>
          <w:sz w:val="26"/>
          <w:szCs w:val="26"/>
        </w:rPr>
        <w:t>pregabalin</w:t>
      </w:r>
      <w:r w:rsidR="00306DBE" w:rsidRPr="00FA555E">
        <w:rPr>
          <w:rFonts w:eastAsiaTheme="minorEastAsia" w:cs="Times New Roman"/>
          <w:bCs/>
          <w:color w:val="000000" w:themeColor="text1"/>
          <w:sz w:val="26"/>
          <w:szCs w:val="26"/>
        </w:rPr>
        <w:t xml:space="preserve"> hoặc </w:t>
      </w:r>
      <w:r w:rsidR="00801196" w:rsidRPr="00FA555E">
        <w:rPr>
          <w:rFonts w:eastAsiaTheme="minorEastAsia" w:cs="Times New Roman"/>
          <w:bCs/>
          <w:color w:val="000000" w:themeColor="text1"/>
          <w:sz w:val="26"/>
          <w:szCs w:val="26"/>
        </w:rPr>
        <w:t xml:space="preserve">bất </w:t>
      </w:r>
      <w:r w:rsidR="00306DBE" w:rsidRPr="00FA555E">
        <w:rPr>
          <w:rFonts w:eastAsiaTheme="minorEastAsia" w:cs="Times New Roman"/>
          <w:bCs/>
          <w:color w:val="000000" w:themeColor="text1"/>
          <w:sz w:val="26"/>
          <w:szCs w:val="26"/>
        </w:rPr>
        <w:t xml:space="preserve">kì </w:t>
      </w:r>
      <w:r w:rsidR="00801196" w:rsidRPr="00FA555E">
        <w:rPr>
          <w:rFonts w:eastAsiaTheme="minorEastAsia" w:cs="Times New Roman"/>
          <w:bCs/>
          <w:color w:val="000000" w:themeColor="text1"/>
          <w:sz w:val="26"/>
          <w:szCs w:val="26"/>
        </w:rPr>
        <w:t xml:space="preserve"> thành phần </w:t>
      </w:r>
      <w:r w:rsidR="00306DBE" w:rsidRPr="00FA555E">
        <w:rPr>
          <w:rFonts w:eastAsiaTheme="minorEastAsia" w:cs="Times New Roman"/>
          <w:bCs/>
          <w:color w:val="000000" w:themeColor="text1"/>
          <w:sz w:val="26"/>
          <w:szCs w:val="26"/>
        </w:rPr>
        <w:t xml:space="preserve">tá dược </w:t>
      </w:r>
      <w:r w:rsidR="00801196" w:rsidRPr="00FA555E">
        <w:rPr>
          <w:rFonts w:eastAsiaTheme="minorEastAsia" w:cs="Times New Roman"/>
          <w:bCs/>
          <w:color w:val="000000" w:themeColor="text1"/>
          <w:sz w:val="26"/>
          <w:szCs w:val="26"/>
        </w:rPr>
        <w:t>nào của thuốc.</w:t>
      </w:r>
    </w:p>
    <w:p w14:paraId="72065F65" w14:textId="09F2F4F6" w:rsidR="00430B0E" w:rsidRPr="00FA555E" w:rsidRDefault="00430B0E" w:rsidP="00FA555E">
      <w:pPr>
        <w:tabs>
          <w:tab w:val="left" w:pos="1134"/>
        </w:tabs>
        <w:spacing w:before="120" w:after="120" w:line="240" w:lineRule="auto"/>
        <w:jc w:val="both"/>
        <w:rPr>
          <w:rFonts w:cs="Times New Roman"/>
          <w:b/>
          <w:color w:val="000000" w:themeColor="text1"/>
          <w:sz w:val="26"/>
          <w:szCs w:val="26"/>
          <w:u w:val="single"/>
        </w:rPr>
      </w:pPr>
      <w:r w:rsidRPr="00FA555E">
        <w:rPr>
          <w:rFonts w:cs="Times New Roman"/>
          <w:b/>
          <w:color w:val="000000" w:themeColor="text1"/>
          <w:sz w:val="26"/>
          <w:szCs w:val="26"/>
          <w:u w:val="single"/>
        </w:rPr>
        <w:t>THẬN TRỌNG:</w:t>
      </w:r>
    </w:p>
    <w:p w14:paraId="4E0C5FE8" w14:textId="24E9D2E7" w:rsidR="007911AE" w:rsidRPr="00FA555E" w:rsidRDefault="00463460"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7911AE" w:rsidRPr="00FA555E">
        <w:rPr>
          <w:color w:val="000000" w:themeColor="text1"/>
          <w:sz w:val="26"/>
          <w:szCs w:val="26"/>
        </w:rPr>
        <w:t>Bệnh nhân đái tháo đường</w:t>
      </w:r>
      <w:r w:rsidR="00143004" w:rsidRPr="00FA555E">
        <w:rPr>
          <w:color w:val="000000" w:themeColor="text1"/>
          <w:sz w:val="26"/>
          <w:szCs w:val="26"/>
        </w:rPr>
        <w:t>:</w:t>
      </w:r>
      <w:r w:rsidR="007911AE" w:rsidRPr="00FA555E">
        <w:rPr>
          <w:color w:val="000000" w:themeColor="text1"/>
          <w:sz w:val="26"/>
          <w:szCs w:val="26"/>
        </w:rPr>
        <w:t>Một số bệnh nhân đái tháo đường tăng cân cần phải điều chỉnh các thuốc hạ đường huyết khi điều trị với pregabalin.</w:t>
      </w:r>
    </w:p>
    <w:p w14:paraId="5ADBCF34" w14:textId="2A26AB3B" w:rsidR="007911AE" w:rsidRPr="00FA555E" w:rsidRDefault="00463460"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7911AE" w:rsidRPr="00FA555E">
        <w:rPr>
          <w:color w:val="000000" w:themeColor="text1"/>
          <w:sz w:val="26"/>
          <w:szCs w:val="26"/>
        </w:rPr>
        <w:t>Phản ứng quá mẫn</w:t>
      </w:r>
      <w:r w:rsidR="00143004" w:rsidRPr="00FA555E">
        <w:rPr>
          <w:color w:val="000000" w:themeColor="text1"/>
          <w:sz w:val="26"/>
          <w:szCs w:val="26"/>
        </w:rPr>
        <w:t>:</w:t>
      </w:r>
      <w:r w:rsidRPr="00FA555E">
        <w:rPr>
          <w:color w:val="000000" w:themeColor="text1"/>
          <w:sz w:val="26"/>
          <w:szCs w:val="26"/>
        </w:rPr>
        <w:t xml:space="preserve"> </w:t>
      </w:r>
      <w:r w:rsidR="007911AE" w:rsidRPr="00FA555E">
        <w:rPr>
          <w:color w:val="000000" w:themeColor="text1"/>
          <w:sz w:val="26"/>
          <w:szCs w:val="26"/>
        </w:rPr>
        <w:t>Pregabalin nên ngưng ngay lập tức nếu xảy ra các triệu chứng phù mạch, như mặt, quanh miệng, hoặc sưng đường hô hấp trên.</w:t>
      </w:r>
    </w:p>
    <w:p w14:paraId="3DA8EA2A" w14:textId="53FB542B" w:rsidR="007911AE" w:rsidRPr="00FA555E" w:rsidRDefault="0000160E"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7911AE" w:rsidRPr="00FA555E">
        <w:rPr>
          <w:color w:val="000000" w:themeColor="text1"/>
          <w:sz w:val="26"/>
          <w:szCs w:val="26"/>
        </w:rPr>
        <w:t>Chóng mặt, buồn ngủ, mất ý thức, nhầm lẫn, và suy giảm tinh thần</w:t>
      </w:r>
    </w:p>
    <w:p w14:paraId="79D9BECC" w14:textId="178969E9" w:rsidR="007911AE" w:rsidRPr="00FA555E" w:rsidRDefault="0000160E"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Ả</w:t>
      </w:r>
      <w:r w:rsidR="007911AE" w:rsidRPr="00FA555E">
        <w:rPr>
          <w:color w:val="000000" w:themeColor="text1"/>
          <w:sz w:val="26"/>
          <w:szCs w:val="26"/>
        </w:rPr>
        <w:t>nh hưởng liên quan đến thị giác</w:t>
      </w:r>
    </w:p>
    <w:p w14:paraId="1F7D0BDB" w14:textId="473F0493" w:rsidR="007911AE" w:rsidRPr="00FA555E" w:rsidRDefault="001C20C4"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7911AE" w:rsidRPr="00FA555E">
        <w:rPr>
          <w:color w:val="000000" w:themeColor="text1"/>
          <w:sz w:val="26"/>
          <w:szCs w:val="26"/>
        </w:rPr>
        <w:t>Suy thận</w:t>
      </w:r>
      <w:r w:rsidRPr="00FA555E">
        <w:rPr>
          <w:color w:val="000000" w:themeColor="text1"/>
          <w:sz w:val="26"/>
          <w:szCs w:val="26"/>
        </w:rPr>
        <w:t xml:space="preserve">: Những trường hợp suy thận đã được báo cáo và trong một số trường hợp việc ngưng điều trị </w:t>
      </w:r>
      <w:r w:rsidR="00666CE6" w:rsidRPr="00FA555E">
        <w:rPr>
          <w:color w:val="000000" w:themeColor="text1"/>
          <w:sz w:val="26"/>
          <w:szCs w:val="26"/>
        </w:rPr>
        <w:t xml:space="preserve">pregabalin </w:t>
      </w:r>
      <w:r w:rsidR="006E3B3F" w:rsidRPr="00FA555E">
        <w:rPr>
          <w:color w:val="000000" w:themeColor="text1"/>
          <w:sz w:val="26"/>
          <w:szCs w:val="26"/>
        </w:rPr>
        <w:t>đã cho thấy sự</w:t>
      </w:r>
      <w:r w:rsidR="00666CE6" w:rsidRPr="00FA555E">
        <w:rPr>
          <w:color w:val="000000" w:themeColor="text1"/>
          <w:sz w:val="26"/>
          <w:szCs w:val="26"/>
        </w:rPr>
        <w:t xml:space="preserve"> phục hồi </w:t>
      </w:r>
      <w:r w:rsidR="006E3B3F" w:rsidRPr="00FA555E">
        <w:rPr>
          <w:color w:val="000000" w:themeColor="text1"/>
          <w:sz w:val="26"/>
          <w:szCs w:val="26"/>
        </w:rPr>
        <w:t>của tác dụng không mong muốn này.</w:t>
      </w:r>
    </w:p>
    <w:p w14:paraId="7B85603B" w14:textId="209A4D62" w:rsidR="007911AE" w:rsidRPr="00FA555E" w:rsidRDefault="001C369A"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Ngưng những</w:t>
      </w:r>
      <w:r w:rsidR="007911AE" w:rsidRPr="00FA555E">
        <w:rPr>
          <w:color w:val="000000" w:themeColor="text1"/>
          <w:sz w:val="26"/>
          <w:szCs w:val="26"/>
        </w:rPr>
        <w:t xml:space="preserve"> thuốc chống động kinh </w:t>
      </w:r>
      <w:r w:rsidRPr="00FA555E">
        <w:rPr>
          <w:color w:val="000000" w:themeColor="text1"/>
          <w:sz w:val="26"/>
          <w:szCs w:val="26"/>
        </w:rPr>
        <w:t xml:space="preserve">dùng </w:t>
      </w:r>
      <w:r w:rsidR="007911AE" w:rsidRPr="00FA555E">
        <w:rPr>
          <w:color w:val="000000" w:themeColor="text1"/>
          <w:sz w:val="26"/>
          <w:szCs w:val="26"/>
        </w:rPr>
        <w:t>đồng thời</w:t>
      </w:r>
      <w:r w:rsidRPr="00FA555E">
        <w:rPr>
          <w:color w:val="000000" w:themeColor="text1"/>
          <w:sz w:val="26"/>
          <w:szCs w:val="26"/>
        </w:rPr>
        <w:t xml:space="preserve">: </w:t>
      </w:r>
    </w:p>
    <w:p w14:paraId="43F2B5D3" w14:textId="612DB916" w:rsidR="007911AE" w:rsidRPr="00FA555E" w:rsidRDefault="001C369A"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lastRenderedPageBreak/>
        <w:t xml:space="preserve">- </w:t>
      </w:r>
      <w:r w:rsidR="007911AE" w:rsidRPr="00FA555E">
        <w:rPr>
          <w:color w:val="000000" w:themeColor="text1"/>
          <w:sz w:val="26"/>
          <w:szCs w:val="26"/>
        </w:rPr>
        <w:t xml:space="preserve">Triệu chứng </w:t>
      </w:r>
      <w:r w:rsidRPr="00FA555E">
        <w:rPr>
          <w:color w:val="000000" w:themeColor="text1"/>
          <w:sz w:val="26"/>
          <w:szCs w:val="26"/>
        </w:rPr>
        <w:t>ngưng</w:t>
      </w:r>
      <w:r w:rsidR="007911AE" w:rsidRPr="00FA555E">
        <w:rPr>
          <w:color w:val="000000" w:themeColor="text1"/>
          <w:sz w:val="26"/>
          <w:szCs w:val="26"/>
        </w:rPr>
        <w:t xml:space="preserve"> thuốc</w:t>
      </w:r>
    </w:p>
    <w:p w14:paraId="5029DF48" w14:textId="6E4229AC" w:rsidR="007911AE" w:rsidRPr="00FA555E" w:rsidRDefault="001C369A"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7911AE" w:rsidRPr="00FA555E">
        <w:rPr>
          <w:color w:val="000000" w:themeColor="text1"/>
          <w:sz w:val="26"/>
          <w:szCs w:val="26"/>
        </w:rPr>
        <w:t>Suy tim sung huyết</w:t>
      </w:r>
    </w:p>
    <w:p w14:paraId="31B4C858" w14:textId="19083744" w:rsidR="007911AE" w:rsidRPr="00FA555E" w:rsidRDefault="00B310A8"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7911AE" w:rsidRPr="00FA555E">
        <w:rPr>
          <w:color w:val="000000" w:themeColor="text1"/>
          <w:sz w:val="26"/>
          <w:szCs w:val="26"/>
        </w:rPr>
        <w:t>Điếu trị đau thần kinh trung ương do tổn thương tủy sống</w:t>
      </w:r>
    </w:p>
    <w:p w14:paraId="4B096D1F" w14:textId="105B4AB6" w:rsidR="007911AE" w:rsidRPr="00FA555E" w:rsidRDefault="00B310A8"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Suy</w:t>
      </w:r>
      <w:r w:rsidR="007911AE" w:rsidRPr="00FA555E">
        <w:rPr>
          <w:color w:val="000000" w:themeColor="text1"/>
          <w:sz w:val="26"/>
          <w:szCs w:val="26"/>
        </w:rPr>
        <w:t xml:space="preserve"> nghĩ và hành vi tự sát</w:t>
      </w:r>
    </w:p>
    <w:p w14:paraId="3C7BAB3D" w14:textId="59393B8C" w:rsidR="007911AE" w:rsidRPr="00FA555E" w:rsidRDefault="00B310A8"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7911AE" w:rsidRPr="00FA555E">
        <w:rPr>
          <w:color w:val="000000" w:themeColor="text1"/>
          <w:sz w:val="26"/>
          <w:szCs w:val="26"/>
        </w:rPr>
        <w:t>Giảm chức năng đường tiêu hóa dưới</w:t>
      </w:r>
    </w:p>
    <w:p w14:paraId="13BD6A32" w14:textId="32822B72" w:rsidR="007911AE" w:rsidRPr="00FA555E" w:rsidRDefault="00B310A8"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7911AE" w:rsidRPr="00FA555E">
        <w:rPr>
          <w:color w:val="000000" w:themeColor="text1"/>
          <w:sz w:val="26"/>
          <w:szCs w:val="26"/>
        </w:rPr>
        <w:t>Khả năng lạm dụng</w:t>
      </w:r>
      <w:r w:rsidRPr="00FA555E">
        <w:rPr>
          <w:color w:val="000000" w:themeColor="text1"/>
          <w:sz w:val="26"/>
          <w:szCs w:val="26"/>
        </w:rPr>
        <w:t xml:space="preserve"> hoặc phụ thuộc thuốc.</w:t>
      </w:r>
    </w:p>
    <w:p w14:paraId="48AC25B5" w14:textId="717C92F9" w:rsidR="00BD021A" w:rsidRPr="00FA555E" w:rsidRDefault="00B310A8" w:rsidP="00FA555E">
      <w:pPr>
        <w:pStyle w:val="NormalWeb"/>
        <w:shd w:val="clear" w:color="auto" w:fill="FFFFFF"/>
        <w:tabs>
          <w:tab w:val="left" w:pos="1134"/>
        </w:tabs>
        <w:spacing w:before="120" w:beforeAutospacing="0" w:after="120" w:afterAutospacing="0"/>
        <w:ind w:firstLine="720"/>
        <w:jc w:val="both"/>
        <w:rPr>
          <w:color w:val="000000" w:themeColor="text1"/>
          <w:sz w:val="26"/>
          <w:szCs w:val="26"/>
        </w:rPr>
      </w:pPr>
      <w:r w:rsidRPr="00FA555E">
        <w:rPr>
          <w:color w:val="000000" w:themeColor="text1"/>
          <w:sz w:val="26"/>
          <w:szCs w:val="26"/>
        </w:rPr>
        <w:t xml:space="preserve">- </w:t>
      </w:r>
      <w:r w:rsidR="007911AE" w:rsidRPr="00FA555E">
        <w:rPr>
          <w:color w:val="000000" w:themeColor="text1"/>
          <w:sz w:val="26"/>
          <w:szCs w:val="26"/>
        </w:rPr>
        <w:t>Bệnh não</w:t>
      </w:r>
      <w:r w:rsidRPr="00FA555E">
        <w:rPr>
          <w:color w:val="000000" w:themeColor="text1"/>
          <w:sz w:val="26"/>
          <w:szCs w:val="26"/>
        </w:rPr>
        <w:t>.</w:t>
      </w:r>
    </w:p>
    <w:p w14:paraId="500E53E8" w14:textId="4454487B" w:rsidR="008B0FD7" w:rsidRPr="00FA555E" w:rsidRDefault="00780568" w:rsidP="00FA555E">
      <w:pPr>
        <w:tabs>
          <w:tab w:val="left" w:pos="1134"/>
        </w:tabs>
        <w:spacing w:before="120" w:after="120" w:line="240" w:lineRule="auto"/>
        <w:jc w:val="both"/>
        <w:rPr>
          <w:rFonts w:cs="Times New Roman"/>
          <w:b/>
          <w:color w:val="000000" w:themeColor="text1"/>
          <w:sz w:val="26"/>
          <w:szCs w:val="26"/>
          <w:u w:val="single"/>
        </w:rPr>
      </w:pPr>
      <w:r w:rsidRPr="00FA555E">
        <w:rPr>
          <w:rFonts w:cs="Times New Roman"/>
          <w:b/>
          <w:color w:val="000000" w:themeColor="text1"/>
          <w:sz w:val="26"/>
          <w:szCs w:val="26"/>
          <w:u w:val="single"/>
        </w:rPr>
        <w:t>TƯƠNG TÁC THUỐC:</w:t>
      </w:r>
    </w:p>
    <w:p w14:paraId="1B8D2BA8" w14:textId="34A69F88" w:rsidR="0013739D" w:rsidRPr="00FA555E" w:rsidRDefault="001B2A53" w:rsidP="00FA555E">
      <w:pPr>
        <w:pStyle w:val="NormalWeb"/>
        <w:shd w:val="clear" w:color="auto" w:fill="FFFFFF"/>
        <w:tabs>
          <w:tab w:val="left" w:pos="1134"/>
        </w:tabs>
        <w:spacing w:before="120" w:beforeAutospacing="0" w:after="120" w:afterAutospacing="0"/>
        <w:ind w:firstLine="720"/>
        <w:jc w:val="both"/>
        <w:rPr>
          <w:b/>
          <w:color w:val="000000" w:themeColor="text1"/>
          <w:sz w:val="26"/>
          <w:szCs w:val="26"/>
          <w:u w:val="single"/>
        </w:rPr>
      </w:pPr>
      <w:r w:rsidRPr="00FA555E">
        <w:rPr>
          <w:color w:val="000000" w:themeColor="text1"/>
          <w:sz w:val="26"/>
          <w:szCs w:val="26"/>
        </w:rPr>
        <w:t xml:space="preserve">- </w:t>
      </w:r>
      <w:r w:rsidR="008B0FD7" w:rsidRPr="00FA555E">
        <w:rPr>
          <w:color w:val="000000" w:themeColor="text1"/>
          <w:sz w:val="26"/>
          <w:szCs w:val="26"/>
        </w:rPr>
        <w:t>Pregabalin có thể làm tăng tác dụng của ethanol và lorazepam. Trong các thử nghiệm lâm sàng có đối chứng, liều uống nhiều lần pregabalin đồng thời với oxycodone, lorazepam, hoặc ethanol không dẫn đến những ảnh hưởng quan trọng về lâm sàng trên hô hấp. Trong trải nghiệm post-marketing, có các báo cáo về suy hô hấp và hôn mê ở bệnh nhân dùng pregabalin và các thuốc ức chế hệ thần kinh trung ương khác. Pregabalin dường như làm tăng sự giảm nhận thức và chức năng vận động nói chung gây ra bởi oxycodone.</w:t>
      </w:r>
    </w:p>
    <w:p w14:paraId="30AF0027" w14:textId="5989A45C" w:rsidR="00433FE3" w:rsidRPr="00FA555E" w:rsidRDefault="000C3AFB" w:rsidP="00FA555E">
      <w:pPr>
        <w:pStyle w:val="NormalWeb"/>
        <w:shd w:val="clear" w:color="auto" w:fill="FFFFFF"/>
        <w:tabs>
          <w:tab w:val="left" w:pos="1134"/>
        </w:tabs>
        <w:spacing w:before="120" w:beforeAutospacing="0" w:after="120" w:afterAutospacing="0"/>
        <w:jc w:val="both"/>
        <w:rPr>
          <w:b/>
          <w:color w:val="000000" w:themeColor="text1"/>
          <w:sz w:val="26"/>
          <w:szCs w:val="26"/>
          <w:u w:val="single"/>
        </w:rPr>
      </w:pPr>
      <w:r w:rsidRPr="00FA555E">
        <w:rPr>
          <w:b/>
          <w:color w:val="000000" w:themeColor="text1"/>
          <w:sz w:val="26"/>
          <w:szCs w:val="26"/>
          <w:u w:val="single"/>
        </w:rPr>
        <w:t>PHỤ NỮ CÓ THAI</w:t>
      </w:r>
      <w:r w:rsidR="00C92F36" w:rsidRPr="00FA555E">
        <w:rPr>
          <w:b/>
          <w:color w:val="000000" w:themeColor="text1"/>
          <w:sz w:val="26"/>
          <w:szCs w:val="26"/>
          <w:u w:val="single"/>
        </w:rPr>
        <w:t xml:space="preserve"> VÀ CHO CON BÚ:</w:t>
      </w:r>
    </w:p>
    <w:p w14:paraId="5091E37C" w14:textId="75CA9E78" w:rsidR="00417B81" w:rsidRPr="00FA555E" w:rsidRDefault="00417B81" w:rsidP="00FA555E">
      <w:pPr>
        <w:pStyle w:val="NormalWeb"/>
        <w:shd w:val="clear" w:color="auto" w:fill="FFFFFF"/>
        <w:tabs>
          <w:tab w:val="left" w:pos="1134"/>
        </w:tabs>
        <w:spacing w:before="120" w:beforeAutospacing="0" w:after="120" w:afterAutospacing="0"/>
        <w:jc w:val="both"/>
        <w:rPr>
          <w:bCs/>
          <w:color w:val="000000" w:themeColor="text1"/>
          <w:sz w:val="26"/>
          <w:szCs w:val="26"/>
        </w:rPr>
      </w:pPr>
      <w:r w:rsidRPr="00FA555E">
        <w:rPr>
          <w:bCs/>
          <w:color w:val="000000" w:themeColor="text1"/>
          <w:sz w:val="26"/>
          <w:szCs w:val="26"/>
        </w:rPr>
        <w:tab/>
        <w:t xml:space="preserve">- </w:t>
      </w:r>
      <w:r w:rsidR="001C513C" w:rsidRPr="00FA555E">
        <w:rPr>
          <w:bCs/>
          <w:color w:val="000000" w:themeColor="text1"/>
          <w:sz w:val="26"/>
          <w:szCs w:val="26"/>
        </w:rPr>
        <w:t xml:space="preserve">Phụ nữ mang thai: Không nên dùng pregabalin trong </w:t>
      </w:r>
      <w:r w:rsidR="007D31D7" w:rsidRPr="00FA555E">
        <w:rPr>
          <w:bCs/>
          <w:color w:val="000000" w:themeColor="text1"/>
          <w:sz w:val="26"/>
          <w:szCs w:val="26"/>
        </w:rPr>
        <w:t xml:space="preserve">thời kỳ mang thai </w:t>
      </w:r>
      <w:r w:rsidR="002F0CA4" w:rsidRPr="00FA555E">
        <w:rPr>
          <w:bCs/>
          <w:color w:val="000000" w:themeColor="text1"/>
          <w:sz w:val="26"/>
          <w:szCs w:val="26"/>
        </w:rPr>
        <w:t xml:space="preserve">trừ khi thật cần thiết </w:t>
      </w:r>
      <w:r w:rsidR="00250DE6" w:rsidRPr="00FA555E">
        <w:rPr>
          <w:bCs/>
          <w:color w:val="000000" w:themeColor="text1"/>
          <w:sz w:val="26"/>
          <w:szCs w:val="26"/>
        </w:rPr>
        <w:t>(nếu lợi ích cho người mẹ vượt trội hơn hẳn nguy cơ có thể xảy ra cho thai nhi).</w:t>
      </w:r>
    </w:p>
    <w:p w14:paraId="03CC5C77" w14:textId="2D43A4B3" w:rsidR="00250DE6" w:rsidRPr="00FA555E" w:rsidRDefault="00250DE6" w:rsidP="00FA555E">
      <w:pPr>
        <w:pStyle w:val="NormalWeb"/>
        <w:shd w:val="clear" w:color="auto" w:fill="FFFFFF"/>
        <w:tabs>
          <w:tab w:val="left" w:pos="1134"/>
        </w:tabs>
        <w:spacing w:before="120" w:beforeAutospacing="0" w:after="120" w:afterAutospacing="0"/>
        <w:jc w:val="both"/>
        <w:rPr>
          <w:bCs/>
          <w:color w:val="000000" w:themeColor="text1"/>
          <w:sz w:val="26"/>
          <w:szCs w:val="26"/>
        </w:rPr>
      </w:pPr>
      <w:r w:rsidRPr="00FA555E">
        <w:rPr>
          <w:bCs/>
          <w:color w:val="000000" w:themeColor="text1"/>
          <w:sz w:val="26"/>
          <w:szCs w:val="26"/>
        </w:rPr>
        <w:tab/>
        <w:t xml:space="preserve">- Phụ nữ cho con bú: </w:t>
      </w:r>
      <w:r w:rsidR="006E7CFA" w:rsidRPr="00FA555E">
        <w:rPr>
          <w:bCs/>
          <w:color w:val="000000" w:themeColor="text1"/>
          <w:sz w:val="26"/>
          <w:szCs w:val="26"/>
        </w:rPr>
        <w:t xml:space="preserve">Pregabalin được bài tiết vào sữa người. Chưa biết ảnh hưởng </w:t>
      </w:r>
      <w:r w:rsidR="00EB137B" w:rsidRPr="00FA555E">
        <w:rPr>
          <w:bCs/>
          <w:color w:val="000000" w:themeColor="text1"/>
          <w:sz w:val="26"/>
          <w:szCs w:val="26"/>
        </w:rPr>
        <w:t>của pregabalin đến trẻ sơ sinh</w:t>
      </w:r>
      <w:r w:rsidR="00D75BAF" w:rsidRPr="00FA555E">
        <w:rPr>
          <w:bCs/>
          <w:color w:val="000000" w:themeColor="text1"/>
          <w:sz w:val="26"/>
          <w:szCs w:val="26"/>
        </w:rPr>
        <w:t xml:space="preserve">/trẻ nhỏ.Quyết định nên ngừng cho con bú </w:t>
      </w:r>
      <w:r w:rsidR="00F0446A" w:rsidRPr="00FA555E">
        <w:rPr>
          <w:bCs/>
          <w:color w:val="000000" w:themeColor="text1"/>
          <w:sz w:val="26"/>
          <w:szCs w:val="26"/>
        </w:rPr>
        <w:t xml:space="preserve">hoặc ngừng sử dụng pregabalin nên được tính đến lợi ích </w:t>
      </w:r>
      <w:r w:rsidR="00B85080" w:rsidRPr="00FA555E">
        <w:rPr>
          <w:bCs/>
          <w:color w:val="000000" w:themeColor="text1"/>
          <w:sz w:val="26"/>
          <w:szCs w:val="26"/>
        </w:rPr>
        <w:t>cho con bú và lợi ích điều trị ở người mẹ.</w:t>
      </w:r>
    </w:p>
    <w:p w14:paraId="2BD68257" w14:textId="024CDED1" w:rsidR="004B62CC" w:rsidRPr="00FA555E" w:rsidRDefault="000C3AFB" w:rsidP="00FA555E">
      <w:pPr>
        <w:tabs>
          <w:tab w:val="left" w:pos="1134"/>
        </w:tabs>
        <w:spacing w:before="120" w:after="120" w:line="240" w:lineRule="auto"/>
        <w:jc w:val="both"/>
        <w:rPr>
          <w:rFonts w:cs="Times New Roman"/>
          <w:color w:val="000000" w:themeColor="text1"/>
          <w:sz w:val="26"/>
          <w:szCs w:val="26"/>
        </w:rPr>
      </w:pPr>
      <w:r w:rsidRPr="00FA555E">
        <w:rPr>
          <w:rFonts w:cs="Times New Roman"/>
          <w:b/>
          <w:color w:val="000000" w:themeColor="text1"/>
          <w:sz w:val="26"/>
          <w:szCs w:val="26"/>
          <w:u w:val="single"/>
        </w:rPr>
        <w:t>TÁC DỤNG KHÔNG MONG MUỐN</w:t>
      </w:r>
      <w:r w:rsidRPr="00FA555E">
        <w:rPr>
          <w:rFonts w:cs="Times New Roman"/>
          <w:color w:val="000000" w:themeColor="text1"/>
          <w:sz w:val="26"/>
          <w:szCs w:val="26"/>
        </w:rPr>
        <w:t>:</w:t>
      </w:r>
    </w:p>
    <w:p w14:paraId="2AB5F30C" w14:textId="351CE3FD" w:rsidR="004B62CC" w:rsidRPr="00FA555E" w:rsidRDefault="004B62CC" w:rsidP="00FA555E">
      <w:pPr>
        <w:tabs>
          <w:tab w:val="left" w:pos="1134"/>
        </w:tabs>
        <w:spacing w:before="120" w:after="120" w:line="240" w:lineRule="auto"/>
        <w:jc w:val="both"/>
        <w:rPr>
          <w:rFonts w:cs="Times New Roman"/>
          <w:color w:val="000000" w:themeColor="text1"/>
          <w:sz w:val="26"/>
          <w:szCs w:val="26"/>
        </w:rPr>
      </w:pPr>
      <w:r w:rsidRPr="00FA555E">
        <w:rPr>
          <w:rFonts w:cs="Times New Roman"/>
          <w:color w:val="000000" w:themeColor="text1"/>
          <w:sz w:val="26"/>
          <w:szCs w:val="26"/>
        </w:rPr>
        <w:tab/>
        <w:t xml:space="preserve">- </w:t>
      </w:r>
      <w:r w:rsidR="001F1227" w:rsidRPr="00FA555E">
        <w:rPr>
          <w:rFonts w:cs="Times New Roman"/>
          <w:color w:val="000000" w:themeColor="text1"/>
          <w:sz w:val="26"/>
          <w:szCs w:val="26"/>
        </w:rPr>
        <w:t xml:space="preserve">Thường gặp: </w:t>
      </w:r>
      <w:r w:rsidR="003C5E81" w:rsidRPr="00FA555E">
        <w:rPr>
          <w:rFonts w:cs="Times New Roman"/>
          <w:color w:val="000000" w:themeColor="text1"/>
          <w:sz w:val="26"/>
          <w:szCs w:val="26"/>
        </w:rPr>
        <w:t xml:space="preserve">Viêm mũi họng; tăng sự thèm ăn; tâm trạng hưng phấn, bối rối, khó chịu, </w:t>
      </w:r>
      <w:r w:rsidR="00413770" w:rsidRPr="00FA555E">
        <w:rPr>
          <w:rFonts w:cs="Times New Roman"/>
          <w:color w:val="000000" w:themeColor="text1"/>
          <w:sz w:val="26"/>
          <w:szCs w:val="26"/>
        </w:rPr>
        <w:t xml:space="preserve">mất phương hướng, mất ngủ, ham muốn tình dục giảm; mất điều hoà, phối hợp bất thường, </w:t>
      </w:r>
      <w:r w:rsidR="006412E7" w:rsidRPr="00FA555E">
        <w:rPr>
          <w:rFonts w:cs="Times New Roman"/>
          <w:color w:val="000000" w:themeColor="text1"/>
          <w:sz w:val="26"/>
          <w:szCs w:val="26"/>
        </w:rPr>
        <w:t xml:space="preserve">run, loạn vận ngôn, </w:t>
      </w:r>
      <w:r w:rsidR="00424B96" w:rsidRPr="00FA555E">
        <w:rPr>
          <w:rFonts w:cs="Times New Roman"/>
          <w:color w:val="000000" w:themeColor="text1"/>
          <w:sz w:val="26"/>
          <w:szCs w:val="26"/>
        </w:rPr>
        <w:t>mất trí nhớ, suy giảm trí nhớ, , rối loạn chú ý, dị cảm, giảm cảm giác, an thần, rối loạn thăng bằng</w:t>
      </w:r>
      <w:r w:rsidR="007C01D2" w:rsidRPr="00FA555E">
        <w:rPr>
          <w:rFonts w:cs="Times New Roman"/>
          <w:color w:val="000000" w:themeColor="text1"/>
          <w:sz w:val="26"/>
          <w:szCs w:val="26"/>
        </w:rPr>
        <w:t>, hôn mê; nhìn mờ, song thị; chóng mặt; nôn, buồn nôn, táo bón, tiêu chảy,</w:t>
      </w:r>
      <w:r w:rsidR="00DA5D3F" w:rsidRPr="00FA555E">
        <w:rPr>
          <w:rFonts w:cs="Times New Roman"/>
          <w:color w:val="000000" w:themeColor="text1"/>
          <w:sz w:val="26"/>
          <w:szCs w:val="26"/>
        </w:rPr>
        <w:t xml:space="preserve"> đầy hơi, trướng bụng, khộ miệng</w:t>
      </w:r>
      <w:r w:rsidR="00B74028" w:rsidRPr="00FA555E">
        <w:rPr>
          <w:rFonts w:cs="Times New Roman"/>
          <w:color w:val="000000" w:themeColor="text1"/>
          <w:sz w:val="26"/>
          <w:szCs w:val="26"/>
        </w:rPr>
        <w:t>; co thắt cơ, đau khớp, đau lưng, đau chân tay, co thắt côr tử cung; rối loạn cương dương</w:t>
      </w:r>
      <w:r w:rsidR="0000290E" w:rsidRPr="00FA555E">
        <w:rPr>
          <w:rFonts w:cs="Times New Roman"/>
          <w:color w:val="000000" w:themeColor="text1"/>
          <w:sz w:val="26"/>
          <w:szCs w:val="26"/>
        </w:rPr>
        <w:t>; phù ngoại biên, phù, dáng đi bất thường, ngã, cảm giác say, cảm giác bất thường, mệt mỏi; tăng cân.</w:t>
      </w:r>
    </w:p>
    <w:p w14:paraId="449D9BD0" w14:textId="707E1C12" w:rsidR="00D20AF1" w:rsidRPr="00FA555E" w:rsidRDefault="00D20AF1" w:rsidP="00FA555E">
      <w:pPr>
        <w:tabs>
          <w:tab w:val="left" w:pos="1134"/>
        </w:tabs>
        <w:spacing w:before="120" w:after="120" w:line="240" w:lineRule="auto"/>
        <w:jc w:val="both"/>
        <w:rPr>
          <w:rFonts w:cs="Times New Roman"/>
          <w:color w:val="000000" w:themeColor="text1"/>
          <w:sz w:val="26"/>
          <w:szCs w:val="26"/>
        </w:rPr>
      </w:pPr>
      <w:r w:rsidRPr="00FA555E">
        <w:rPr>
          <w:rFonts w:cs="Times New Roman"/>
          <w:color w:val="000000" w:themeColor="text1"/>
          <w:sz w:val="26"/>
          <w:szCs w:val="26"/>
        </w:rPr>
        <w:tab/>
        <w:t xml:space="preserve">- Ít gặp: </w:t>
      </w:r>
      <w:r w:rsidR="00AB39E0" w:rsidRPr="00FA555E">
        <w:rPr>
          <w:rFonts w:cs="Times New Roman"/>
          <w:color w:val="000000" w:themeColor="text1"/>
          <w:sz w:val="26"/>
          <w:szCs w:val="26"/>
        </w:rPr>
        <w:t>Giảm bạch cầu trung tính; quá mẫn; chán ăn, hạ đường huyết; ảo giác, hoảng loạn, bồn chồn, kích động, trầm cảm</w:t>
      </w:r>
      <w:r w:rsidR="00400E72" w:rsidRPr="00FA555E">
        <w:rPr>
          <w:rFonts w:cs="Times New Roman"/>
          <w:color w:val="000000" w:themeColor="text1"/>
          <w:sz w:val="26"/>
          <w:szCs w:val="26"/>
        </w:rPr>
        <w:t xml:space="preserve">, tâm trạng chán nản, tâm trạng phấn khởi, hung hăng, mất nhân cách;  ngất, ngẩn ngơ, co cơ, mất ý thức, tăng tâm thần vận động, </w:t>
      </w:r>
      <w:r w:rsidR="00AA6983" w:rsidRPr="00FA555E">
        <w:rPr>
          <w:rFonts w:cs="Times New Roman"/>
          <w:color w:val="000000" w:themeColor="text1"/>
          <w:sz w:val="26"/>
          <w:szCs w:val="26"/>
        </w:rPr>
        <w:t xml:space="preserve">loạn động, chóng mặt tư thế, run giật nhãn cầu; mất thị lực ngoại biên, rối loạn thị giác, </w:t>
      </w:r>
      <w:r w:rsidR="004818DC" w:rsidRPr="00FA555E">
        <w:rPr>
          <w:rFonts w:cs="Times New Roman"/>
          <w:color w:val="000000" w:themeColor="text1"/>
          <w:sz w:val="26"/>
          <w:szCs w:val="26"/>
        </w:rPr>
        <w:t xml:space="preserve">sưng mắt, thị lực giảm, đau mắt, mỏi mắt, hoa mắt, khô mắt; tăng thính; nhịp tim nhanh, block nhĩ thất độ 1, nhịp xoang chậm, </w:t>
      </w:r>
      <w:r w:rsidR="006B72D2" w:rsidRPr="00FA555E">
        <w:rPr>
          <w:rFonts w:cs="Times New Roman"/>
          <w:color w:val="000000" w:themeColor="text1"/>
          <w:sz w:val="26"/>
          <w:szCs w:val="26"/>
        </w:rPr>
        <w:t xml:space="preserve">suy tim sung huyết; hạ huyết áp, tăng huyết áp, đỏ bừng, lạnh ngoại vi; </w:t>
      </w:r>
      <w:r w:rsidR="00091693" w:rsidRPr="00FA555E">
        <w:rPr>
          <w:rFonts w:cs="Times New Roman"/>
          <w:color w:val="000000" w:themeColor="text1"/>
          <w:sz w:val="26"/>
          <w:szCs w:val="26"/>
        </w:rPr>
        <w:t xml:space="preserve">khó thở, chảy máu cam, </w:t>
      </w:r>
      <w:r w:rsidR="009402DD" w:rsidRPr="00FA555E">
        <w:rPr>
          <w:rFonts w:cs="Times New Roman"/>
          <w:color w:val="000000" w:themeColor="text1"/>
          <w:sz w:val="26"/>
          <w:szCs w:val="26"/>
        </w:rPr>
        <w:t xml:space="preserve">ho, nghẹt mũi, viêm mũi, ngáy khô mũi; </w:t>
      </w:r>
      <w:r w:rsidR="006E3628" w:rsidRPr="00FA555E">
        <w:rPr>
          <w:rFonts w:cs="Times New Roman"/>
          <w:color w:val="000000" w:themeColor="text1"/>
          <w:sz w:val="26"/>
          <w:szCs w:val="26"/>
        </w:rPr>
        <w:t>trào ngược dạ dày thực quản</w:t>
      </w:r>
      <w:r w:rsidR="00AD49A4" w:rsidRPr="00FA555E">
        <w:rPr>
          <w:rFonts w:cs="Times New Roman"/>
          <w:color w:val="000000" w:themeColor="text1"/>
          <w:sz w:val="26"/>
          <w:szCs w:val="26"/>
        </w:rPr>
        <w:t>, tăng tiết nước bọt, giảm cảm giác ở miệng; tăng các enzym gan; ban sẩn, nổi mề đay</w:t>
      </w:r>
      <w:r w:rsidR="00DD0CA8" w:rsidRPr="00FA555E">
        <w:rPr>
          <w:rFonts w:cs="Times New Roman"/>
          <w:color w:val="000000" w:themeColor="text1"/>
          <w:sz w:val="26"/>
          <w:szCs w:val="26"/>
        </w:rPr>
        <w:t>, tăng tiết mồ hôi, ngứa; sưng khớp, đau cơ, co giật cơ, đau c</w:t>
      </w:r>
      <w:r w:rsidR="00D26F22">
        <w:rPr>
          <w:rFonts w:cs="Times New Roman"/>
          <w:color w:val="000000" w:themeColor="text1"/>
          <w:sz w:val="26"/>
          <w:szCs w:val="26"/>
        </w:rPr>
        <w:t>ơ</w:t>
      </w:r>
      <w:r w:rsidR="00804C14">
        <w:rPr>
          <w:rFonts w:cs="Times New Roman"/>
          <w:color w:val="000000" w:themeColor="text1"/>
          <w:sz w:val="26"/>
          <w:szCs w:val="26"/>
        </w:rPr>
        <w:t>…</w:t>
      </w:r>
    </w:p>
    <w:p w14:paraId="61094E2B" w14:textId="35EFEE8E" w:rsidR="000C3AFB" w:rsidRPr="00275BE7" w:rsidRDefault="0030004E" w:rsidP="001B2A53">
      <w:pPr>
        <w:jc w:val="both"/>
        <w:rPr>
          <w:rFonts w:cs="Times New Roman"/>
          <w:b/>
          <w:bCs/>
          <w:color w:val="000000" w:themeColor="text1"/>
          <w:szCs w:val="28"/>
        </w:rPr>
      </w:pPr>
      <w:r>
        <w:rPr>
          <w:rFonts w:cs="Times New Roman"/>
          <w:color w:val="000000" w:themeColor="text1"/>
          <w:szCs w:val="28"/>
        </w:rPr>
        <w:tab/>
      </w:r>
      <w:r w:rsidR="000C3AFB" w:rsidRPr="004D1967">
        <w:rPr>
          <w:rFonts w:cs="Times New Roman"/>
          <w:b/>
          <w:color w:val="000000" w:themeColor="text1"/>
          <w:szCs w:val="28"/>
          <w:u w:val="single"/>
        </w:rPr>
        <w:t>Đơn giá:</w:t>
      </w:r>
      <w:r w:rsidR="000C3AFB" w:rsidRPr="004D1967">
        <w:rPr>
          <w:rFonts w:cs="Times New Roman"/>
          <w:color w:val="000000" w:themeColor="text1"/>
          <w:szCs w:val="28"/>
        </w:rPr>
        <w:t xml:space="preserve"> </w:t>
      </w:r>
      <w:r w:rsidR="00BA396A">
        <w:rPr>
          <w:rFonts w:cs="Times New Roman"/>
          <w:b/>
          <w:bCs/>
          <w:color w:val="000000" w:themeColor="text1"/>
          <w:szCs w:val="28"/>
        </w:rPr>
        <w:t>6.900</w:t>
      </w:r>
      <w:r w:rsidR="00275BE7" w:rsidRPr="00275BE7">
        <w:rPr>
          <w:rFonts w:cs="Times New Roman"/>
          <w:b/>
          <w:bCs/>
          <w:color w:val="000000" w:themeColor="text1"/>
          <w:szCs w:val="28"/>
        </w:rPr>
        <w:t xml:space="preserve"> </w:t>
      </w:r>
      <w:r w:rsidR="005C40A6" w:rsidRPr="00275BE7">
        <w:rPr>
          <w:rFonts w:cs="Times New Roman"/>
          <w:b/>
          <w:bCs/>
          <w:color w:val="000000" w:themeColor="text1"/>
          <w:szCs w:val="28"/>
        </w:rPr>
        <w:t>đồng/ viên</w:t>
      </w:r>
    </w:p>
    <w:p w14:paraId="3D08AD4D" w14:textId="257598BD" w:rsidR="000C3AFB" w:rsidRPr="004D1967" w:rsidRDefault="00275BE7" w:rsidP="001B2A53">
      <w:pPr>
        <w:jc w:val="both"/>
        <w:rPr>
          <w:rFonts w:cs="Times New Roman"/>
          <w:b/>
          <w:color w:val="000000" w:themeColor="text1"/>
          <w:szCs w:val="28"/>
        </w:rPr>
      </w:pPr>
      <w:r>
        <w:rPr>
          <w:rFonts w:cs="Times New Roman"/>
          <w:b/>
          <w:color w:val="000000" w:themeColor="text1"/>
          <w:szCs w:val="28"/>
        </w:rPr>
        <w:t xml:space="preserve">                                                                        </w:t>
      </w:r>
      <w:r w:rsidR="002F11A7">
        <w:rPr>
          <w:rFonts w:cs="Times New Roman"/>
          <w:b/>
          <w:color w:val="000000" w:themeColor="text1"/>
          <w:szCs w:val="28"/>
        </w:rPr>
        <w:t xml:space="preserve">     </w:t>
      </w:r>
      <w:r>
        <w:rPr>
          <w:rFonts w:cs="Times New Roman"/>
          <w:b/>
          <w:color w:val="000000" w:themeColor="text1"/>
          <w:szCs w:val="28"/>
        </w:rPr>
        <w:t xml:space="preserve"> </w:t>
      </w:r>
      <w:r w:rsidR="00A10203">
        <w:rPr>
          <w:rFonts w:cs="Times New Roman"/>
          <w:b/>
          <w:color w:val="000000" w:themeColor="text1"/>
          <w:szCs w:val="28"/>
        </w:rPr>
        <w:t xml:space="preserve">          </w:t>
      </w:r>
      <w:r w:rsidR="000C3AFB" w:rsidRPr="004D1967">
        <w:rPr>
          <w:rFonts w:cs="Times New Roman"/>
          <w:b/>
          <w:color w:val="000000" w:themeColor="text1"/>
          <w:szCs w:val="28"/>
        </w:rPr>
        <w:t xml:space="preserve">DS. </w:t>
      </w:r>
      <w:r w:rsidR="00BA396A">
        <w:rPr>
          <w:rFonts w:cs="Times New Roman"/>
          <w:b/>
          <w:color w:val="000000" w:themeColor="text1"/>
          <w:szCs w:val="28"/>
        </w:rPr>
        <w:t>Nguyễn Thị Hường</w:t>
      </w:r>
    </w:p>
    <w:p w14:paraId="10ED291C" w14:textId="77777777" w:rsidR="00780568" w:rsidRPr="004D1967" w:rsidRDefault="00780568" w:rsidP="002E2864">
      <w:pPr>
        <w:jc w:val="both"/>
        <w:rPr>
          <w:rFonts w:cs="Times New Roman"/>
          <w:color w:val="000000" w:themeColor="text1"/>
          <w:szCs w:val="28"/>
        </w:rPr>
      </w:pPr>
    </w:p>
    <w:p w14:paraId="754ECB3E" w14:textId="77777777" w:rsidR="00EC19A3" w:rsidRPr="004D1967" w:rsidRDefault="00EC19A3">
      <w:pPr>
        <w:jc w:val="both"/>
        <w:rPr>
          <w:rFonts w:cs="Times New Roman"/>
          <w:color w:val="000000" w:themeColor="text1"/>
          <w:szCs w:val="28"/>
        </w:rPr>
      </w:pPr>
    </w:p>
    <w:sectPr w:rsidR="00EC19A3" w:rsidRPr="004D1967" w:rsidSect="002F11A7">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183E" w14:textId="77777777" w:rsidR="00B1718B" w:rsidRDefault="00B1718B" w:rsidP="003C77AB">
      <w:pPr>
        <w:spacing w:after="0" w:line="240" w:lineRule="auto"/>
      </w:pPr>
      <w:r>
        <w:separator/>
      </w:r>
    </w:p>
  </w:endnote>
  <w:endnote w:type="continuationSeparator" w:id="0">
    <w:p w14:paraId="4F43F6EA" w14:textId="77777777" w:rsidR="00B1718B" w:rsidRDefault="00B1718B" w:rsidP="003C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1935F" w14:textId="77777777" w:rsidR="00B1718B" w:rsidRDefault="00B1718B" w:rsidP="003C77AB">
      <w:pPr>
        <w:spacing w:after="0" w:line="240" w:lineRule="auto"/>
      </w:pPr>
      <w:r>
        <w:separator/>
      </w:r>
    </w:p>
  </w:footnote>
  <w:footnote w:type="continuationSeparator" w:id="0">
    <w:p w14:paraId="419C4FAE" w14:textId="77777777" w:rsidR="00B1718B" w:rsidRDefault="00B1718B" w:rsidP="003C7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A77"/>
    <w:multiLevelType w:val="hybridMultilevel"/>
    <w:tmpl w:val="5CFE05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815FCB"/>
    <w:multiLevelType w:val="hybridMultilevel"/>
    <w:tmpl w:val="1D328092"/>
    <w:lvl w:ilvl="0" w:tplc="F73EA00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71A5C"/>
    <w:multiLevelType w:val="hybridMultilevel"/>
    <w:tmpl w:val="D9DEC1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B007370"/>
    <w:multiLevelType w:val="hybridMultilevel"/>
    <w:tmpl w:val="B5AC27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C272E31"/>
    <w:multiLevelType w:val="multilevel"/>
    <w:tmpl w:val="706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6459E"/>
    <w:multiLevelType w:val="multilevel"/>
    <w:tmpl w:val="EF5C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C1340"/>
    <w:multiLevelType w:val="hybridMultilevel"/>
    <w:tmpl w:val="35B26E5E"/>
    <w:lvl w:ilvl="0" w:tplc="BF7EC7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A6B174E"/>
    <w:multiLevelType w:val="hybridMultilevel"/>
    <w:tmpl w:val="A6023F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AA11A9F"/>
    <w:multiLevelType w:val="hybridMultilevel"/>
    <w:tmpl w:val="1876E00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55A703C"/>
    <w:multiLevelType w:val="hybridMultilevel"/>
    <w:tmpl w:val="1776753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D8C6BFD"/>
    <w:multiLevelType w:val="hybridMultilevel"/>
    <w:tmpl w:val="326CC7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0D6C80"/>
    <w:multiLevelType w:val="hybridMultilevel"/>
    <w:tmpl w:val="4E9C1FC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31859"/>
    <w:multiLevelType w:val="hybridMultilevel"/>
    <w:tmpl w:val="910E3FC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2E163A6"/>
    <w:multiLevelType w:val="hybridMultilevel"/>
    <w:tmpl w:val="46E065C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5EB7BE7"/>
    <w:multiLevelType w:val="hybridMultilevel"/>
    <w:tmpl w:val="0DD2951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48343B2E"/>
    <w:multiLevelType w:val="multilevel"/>
    <w:tmpl w:val="0EA89F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B32135F"/>
    <w:multiLevelType w:val="hybridMultilevel"/>
    <w:tmpl w:val="9878C1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A717620"/>
    <w:multiLevelType w:val="hybridMultilevel"/>
    <w:tmpl w:val="102E25EA"/>
    <w:lvl w:ilvl="0" w:tplc="AEB4B2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01F438A"/>
    <w:multiLevelType w:val="hybridMultilevel"/>
    <w:tmpl w:val="6E52BF76"/>
    <w:lvl w:ilvl="0" w:tplc="AEB4B2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44A2BD8"/>
    <w:multiLevelType w:val="hybridMultilevel"/>
    <w:tmpl w:val="3336E90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C06125"/>
    <w:multiLevelType w:val="hybridMultilevel"/>
    <w:tmpl w:val="2BEA0A0E"/>
    <w:lvl w:ilvl="0" w:tplc="AEB4B2D6">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1" w15:restartNumberingAfterBreak="0">
    <w:nsid w:val="69B62C4E"/>
    <w:multiLevelType w:val="hybridMultilevel"/>
    <w:tmpl w:val="B2D29E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A7A0CAD"/>
    <w:multiLevelType w:val="hybridMultilevel"/>
    <w:tmpl w:val="16C0298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E963043"/>
    <w:multiLevelType w:val="multilevel"/>
    <w:tmpl w:val="4C10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823035">
    <w:abstractNumId w:val="1"/>
  </w:num>
  <w:num w:numId="2" w16cid:durableId="224292782">
    <w:abstractNumId w:val="15"/>
  </w:num>
  <w:num w:numId="3" w16cid:durableId="191647055">
    <w:abstractNumId w:val="23"/>
  </w:num>
  <w:num w:numId="4" w16cid:durableId="1906331441">
    <w:abstractNumId w:val="4"/>
  </w:num>
  <w:num w:numId="5" w16cid:durableId="1491671893">
    <w:abstractNumId w:val="5"/>
  </w:num>
  <w:num w:numId="6" w16cid:durableId="1667056800">
    <w:abstractNumId w:val="14"/>
  </w:num>
  <w:num w:numId="7" w16cid:durableId="2126077373">
    <w:abstractNumId w:val="7"/>
  </w:num>
  <w:num w:numId="8" w16cid:durableId="654456361">
    <w:abstractNumId w:val="21"/>
  </w:num>
  <w:num w:numId="9" w16cid:durableId="1259220356">
    <w:abstractNumId w:val="10"/>
  </w:num>
  <w:num w:numId="10" w16cid:durableId="1094745388">
    <w:abstractNumId w:val="6"/>
  </w:num>
  <w:num w:numId="11" w16cid:durableId="880557050">
    <w:abstractNumId w:val="18"/>
  </w:num>
  <w:num w:numId="12" w16cid:durableId="818498561">
    <w:abstractNumId w:val="20"/>
  </w:num>
  <w:num w:numId="13" w16cid:durableId="1093624518">
    <w:abstractNumId w:val="17"/>
  </w:num>
  <w:num w:numId="14" w16cid:durableId="118183050">
    <w:abstractNumId w:val="19"/>
  </w:num>
  <w:num w:numId="15" w16cid:durableId="1092701800">
    <w:abstractNumId w:val="16"/>
  </w:num>
  <w:num w:numId="16" w16cid:durableId="1767000985">
    <w:abstractNumId w:val="2"/>
  </w:num>
  <w:num w:numId="17" w16cid:durableId="579488221">
    <w:abstractNumId w:val="8"/>
  </w:num>
  <w:num w:numId="18" w16cid:durableId="735084364">
    <w:abstractNumId w:val="22"/>
  </w:num>
  <w:num w:numId="19" w16cid:durableId="1929608872">
    <w:abstractNumId w:val="11"/>
  </w:num>
  <w:num w:numId="20" w16cid:durableId="664944174">
    <w:abstractNumId w:val="3"/>
  </w:num>
  <w:num w:numId="21" w16cid:durableId="1759399291">
    <w:abstractNumId w:val="12"/>
  </w:num>
  <w:num w:numId="22" w16cid:durableId="85004102">
    <w:abstractNumId w:val="0"/>
  </w:num>
  <w:num w:numId="23" w16cid:durableId="1072238693">
    <w:abstractNumId w:val="9"/>
  </w:num>
  <w:num w:numId="24" w16cid:durableId="14330131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04"/>
    <w:rsid w:val="0000160E"/>
    <w:rsid w:val="0000290E"/>
    <w:rsid w:val="00002A96"/>
    <w:rsid w:val="00002B25"/>
    <w:rsid w:val="0000378A"/>
    <w:rsid w:val="00007038"/>
    <w:rsid w:val="00011F01"/>
    <w:rsid w:val="000159F9"/>
    <w:rsid w:val="00016564"/>
    <w:rsid w:val="00030D28"/>
    <w:rsid w:val="000417ED"/>
    <w:rsid w:val="00045F56"/>
    <w:rsid w:val="00047496"/>
    <w:rsid w:val="00064351"/>
    <w:rsid w:val="00073BE5"/>
    <w:rsid w:val="00083200"/>
    <w:rsid w:val="00086910"/>
    <w:rsid w:val="00090DBC"/>
    <w:rsid w:val="00091693"/>
    <w:rsid w:val="00093FA3"/>
    <w:rsid w:val="00094798"/>
    <w:rsid w:val="000A72D2"/>
    <w:rsid w:val="000B1F2B"/>
    <w:rsid w:val="000B7432"/>
    <w:rsid w:val="000C142E"/>
    <w:rsid w:val="000C3AFB"/>
    <w:rsid w:val="000C4D40"/>
    <w:rsid w:val="000C7247"/>
    <w:rsid w:val="000F58E0"/>
    <w:rsid w:val="000F641C"/>
    <w:rsid w:val="001033DF"/>
    <w:rsid w:val="00126D8A"/>
    <w:rsid w:val="00132612"/>
    <w:rsid w:val="0013739D"/>
    <w:rsid w:val="001417DC"/>
    <w:rsid w:val="00143004"/>
    <w:rsid w:val="00145878"/>
    <w:rsid w:val="00153581"/>
    <w:rsid w:val="0015538B"/>
    <w:rsid w:val="001643C8"/>
    <w:rsid w:val="001653E5"/>
    <w:rsid w:val="00165983"/>
    <w:rsid w:val="001803F8"/>
    <w:rsid w:val="0018471E"/>
    <w:rsid w:val="001B024E"/>
    <w:rsid w:val="001B2613"/>
    <w:rsid w:val="001B2A53"/>
    <w:rsid w:val="001C20C4"/>
    <w:rsid w:val="001C369A"/>
    <w:rsid w:val="001C513C"/>
    <w:rsid w:val="001D2281"/>
    <w:rsid w:val="001F1227"/>
    <w:rsid w:val="00203B64"/>
    <w:rsid w:val="00204CB1"/>
    <w:rsid w:val="00207399"/>
    <w:rsid w:val="00215215"/>
    <w:rsid w:val="00250DE6"/>
    <w:rsid w:val="002543D9"/>
    <w:rsid w:val="00266472"/>
    <w:rsid w:val="00275BE7"/>
    <w:rsid w:val="00282E2B"/>
    <w:rsid w:val="00293F80"/>
    <w:rsid w:val="002A33E6"/>
    <w:rsid w:val="002A3BD8"/>
    <w:rsid w:val="002A6AC3"/>
    <w:rsid w:val="002B79D5"/>
    <w:rsid w:val="002C069C"/>
    <w:rsid w:val="002C60FD"/>
    <w:rsid w:val="002D099D"/>
    <w:rsid w:val="002D70A7"/>
    <w:rsid w:val="002E19BF"/>
    <w:rsid w:val="002E2864"/>
    <w:rsid w:val="002E406B"/>
    <w:rsid w:val="002F0CA4"/>
    <w:rsid w:val="002F11A7"/>
    <w:rsid w:val="002F1C7A"/>
    <w:rsid w:val="002F3080"/>
    <w:rsid w:val="0030004E"/>
    <w:rsid w:val="00300EB0"/>
    <w:rsid w:val="003046F7"/>
    <w:rsid w:val="00306DBE"/>
    <w:rsid w:val="00310CF3"/>
    <w:rsid w:val="00311142"/>
    <w:rsid w:val="00341892"/>
    <w:rsid w:val="003444E4"/>
    <w:rsid w:val="00346E88"/>
    <w:rsid w:val="003502AB"/>
    <w:rsid w:val="00356C46"/>
    <w:rsid w:val="0039737C"/>
    <w:rsid w:val="003A0F5B"/>
    <w:rsid w:val="003A3DA3"/>
    <w:rsid w:val="003A62C3"/>
    <w:rsid w:val="003A7E29"/>
    <w:rsid w:val="003B5678"/>
    <w:rsid w:val="003C5E81"/>
    <w:rsid w:val="003C604A"/>
    <w:rsid w:val="003C77AB"/>
    <w:rsid w:val="003D23D7"/>
    <w:rsid w:val="003E54D4"/>
    <w:rsid w:val="003E6D7A"/>
    <w:rsid w:val="00400E72"/>
    <w:rsid w:val="00413770"/>
    <w:rsid w:val="00414E6F"/>
    <w:rsid w:val="00417B81"/>
    <w:rsid w:val="00424B96"/>
    <w:rsid w:val="00427B3D"/>
    <w:rsid w:val="00430B0E"/>
    <w:rsid w:val="00433FE3"/>
    <w:rsid w:val="0045700B"/>
    <w:rsid w:val="004576F0"/>
    <w:rsid w:val="00461589"/>
    <w:rsid w:val="00463460"/>
    <w:rsid w:val="00464C7C"/>
    <w:rsid w:val="0046647D"/>
    <w:rsid w:val="004720E0"/>
    <w:rsid w:val="004818DC"/>
    <w:rsid w:val="004A1536"/>
    <w:rsid w:val="004A7422"/>
    <w:rsid w:val="004A7990"/>
    <w:rsid w:val="004A7B4D"/>
    <w:rsid w:val="004B62CC"/>
    <w:rsid w:val="004C5D59"/>
    <w:rsid w:val="004D1967"/>
    <w:rsid w:val="004D2F71"/>
    <w:rsid w:val="004D37A9"/>
    <w:rsid w:val="004D69DA"/>
    <w:rsid w:val="004F5F40"/>
    <w:rsid w:val="00501BB6"/>
    <w:rsid w:val="005026C2"/>
    <w:rsid w:val="005034A6"/>
    <w:rsid w:val="005053F7"/>
    <w:rsid w:val="00510A40"/>
    <w:rsid w:val="00510D91"/>
    <w:rsid w:val="00513516"/>
    <w:rsid w:val="00533101"/>
    <w:rsid w:val="005450B8"/>
    <w:rsid w:val="005466F8"/>
    <w:rsid w:val="005479B0"/>
    <w:rsid w:val="00561A5B"/>
    <w:rsid w:val="00571EB9"/>
    <w:rsid w:val="005735DF"/>
    <w:rsid w:val="00574D27"/>
    <w:rsid w:val="0059481B"/>
    <w:rsid w:val="005A110B"/>
    <w:rsid w:val="005A6B25"/>
    <w:rsid w:val="005B5933"/>
    <w:rsid w:val="005B7D39"/>
    <w:rsid w:val="005B7D47"/>
    <w:rsid w:val="005C40A6"/>
    <w:rsid w:val="005D5B7E"/>
    <w:rsid w:val="005D6ED7"/>
    <w:rsid w:val="005E0205"/>
    <w:rsid w:val="005F036E"/>
    <w:rsid w:val="005F646E"/>
    <w:rsid w:val="006069CE"/>
    <w:rsid w:val="00607974"/>
    <w:rsid w:val="00630F56"/>
    <w:rsid w:val="006334EC"/>
    <w:rsid w:val="006336E5"/>
    <w:rsid w:val="00633C7F"/>
    <w:rsid w:val="0063715C"/>
    <w:rsid w:val="006412E7"/>
    <w:rsid w:val="006430F1"/>
    <w:rsid w:val="0064546A"/>
    <w:rsid w:val="00653D56"/>
    <w:rsid w:val="00666CE6"/>
    <w:rsid w:val="0067586A"/>
    <w:rsid w:val="00682A1D"/>
    <w:rsid w:val="006872A1"/>
    <w:rsid w:val="00694F7C"/>
    <w:rsid w:val="006B0BF3"/>
    <w:rsid w:val="006B2123"/>
    <w:rsid w:val="006B72D2"/>
    <w:rsid w:val="006C288B"/>
    <w:rsid w:val="006C3AAF"/>
    <w:rsid w:val="006D1A1E"/>
    <w:rsid w:val="006D7858"/>
    <w:rsid w:val="006E242C"/>
    <w:rsid w:val="006E3628"/>
    <w:rsid w:val="006E3B3F"/>
    <w:rsid w:val="006E7CFA"/>
    <w:rsid w:val="006F57C8"/>
    <w:rsid w:val="00703CEB"/>
    <w:rsid w:val="0070508A"/>
    <w:rsid w:val="0071127E"/>
    <w:rsid w:val="00711655"/>
    <w:rsid w:val="00721123"/>
    <w:rsid w:val="00724CF0"/>
    <w:rsid w:val="007313EA"/>
    <w:rsid w:val="00733C99"/>
    <w:rsid w:val="0073451C"/>
    <w:rsid w:val="00751200"/>
    <w:rsid w:val="00756D37"/>
    <w:rsid w:val="00757CD1"/>
    <w:rsid w:val="007601C1"/>
    <w:rsid w:val="00764295"/>
    <w:rsid w:val="00774113"/>
    <w:rsid w:val="007801CD"/>
    <w:rsid w:val="00780568"/>
    <w:rsid w:val="0078130B"/>
    <w:rsid w:val="00787EA2"/>
    <w:rsid w:val="007911AE"/>
    <w:rsid w:val="0079172A"/>
    <w:rsid w:val="00792E5D"/>
    <w:rsid w:val="00795966"/>
    <w:rsid w:val="007A0015"/>
    <w:rsid w:val="007B1197"/>
    <w:rsid w:val="007B22DB"/>
    <w:rsid w:val="007B68A9"/>
    <w:rsid w:val="007C01D2"/>
    <w:rsid w:val="007C3339"/>
    <w:rsid w:val="007C4942"/>
    <w:rsid w:val="007D31D7"/>
    <w:rsid w:val="007D534B"/>
    <w:rsid w:val="007D647F"/>
    <w:rsid w:val="007E28F3"/>
    <w:rsid w:val="007E775C"/>
    <w:rsid w:val="00801196"/>
    <w:rsid w:val="00804C14"/>
    <w:rsid w:val="00807B96"/>
    <w:rsid w:val="00850C2F"/>
    <w:rsid w:val="00852E60"/>
    <w:rsid w:val="0085776C"/>
    <w:rsid w:val="00866F27"/>
    <w:rsid w:val="008755D8"/>
    <w:rsid w:val="00891753"/>
    <w:rsid w:val="00892391"/>
    <w:rsid w:val="008970FA"/>
    <w:rsid w:val="00897881"/>
    <w:rsid w:val="008A097D"/>
    <w:rsid w:val="008A3D87"/>
    <w:rsid w:val="008A78FC"/>
    <w:rsid w:val="008B0FD7"/>
    <w:rsid w:val="008B6E26"/>
    <w:rsid w:val="008D30BE"/>
    <w:rsid w:val="008E7F50"/>
    <w:rsid w:val="008F16E3"/>
    <w:rsid w:val="00900308"/>
    <w:rsid w:val="00901840"/>
    <w:rsid w:val="00901B37"/>
    <w:rsid w:val="00912D76"/>
    <w:rsid w:val="00930EEE"/>
    <w:rsid w:val="0093143D"/>
    <w:rsid w:val="009346B2"/>
    <w:rsid w:val="009402DD"/>
    <w:rsid w:val="009432E1"/>
    <w:rsid w:val="00956F07"/>
    <w:rsid w:val="00960F6E"/>
    <w:rsid w:val="00967188"/>
    <w:rsid w:val="009671BE"/>
    <w:rsid w:val="0097151B"/>
    <w:rsid w:val="00984A39"/>
    <w:rsid w:val="00994CC5"/>
    <w:rsid w:val="009960F5"/>
    <w:rsid w:val="009A0181"/>
    <w:rsid w:val="009B0891"/>
    <w:rsid w:val="009B3B8A"/>
    <w:rsid w:val="009D2E24"/>
    <w:rsid w:val="009D3109"/>
    <w:rsid w:val="009E555E"/>
    <w:rsid w:val="009F1A89"/>
    <w:rsid w:val="009F33F7"/>
    <w:rsid w:val="00A02CE7"/>
    <w:rsid w:val="00A0388E"/>
    <w:rsid w:val="00A05BF7"/>
    <w:rsid w:val="00A07852"/>
    <w:rsid w:val="00A10203"/>
    <w:rsid w:val="00A12FF0"/>
    <w:rsid w:val="00A27092"/>
    <w:rsid w:val="00A3227B"/>
    <w:rsid w:val="00A37AD4"/>
    <w:rsid w:val="00A54934"/>
    <w:rsid w:val="00A577C5"/>
    <w:rsid w:val="00A60B0D"/>
    <w:rsid w:val="00A64347"/>
    <w:rsid w:val="00A92B43"/>
    <w:rsid w:val="00AA6983"/>
    <w:rsid w:val="00AB39E0"/>
    <w:rsid w:val="00AB5F5F"/>
    <w:rsid w:val="00AC11F3"/>
    <w:rsid w:val="00AD1E1F"/>
    <w:rsid w:val="00AD49A4"/>
    <w:rsid w:val="00AD7DD0"/>
    <w:rsid w:val="00AF3BE4"/>
    <w:rsid w:val="00AF6F58"/>
    <w:rsid w:val="00B02823"/>
    <w:rsid w:val="00B0441C"/>
    <w:rsid w:val="00B053E6"/>
    <w:rsid w:val="00B11D36"/>
    <w:rsid w:val="00B1718B"/>
    <w:rsid w:val="00B22606"/>
    <w:rsid w:val="00B26C70"/>
    <w:rsid w:val="00B276F2"/>
    <w:rsid w:val="00B310A8"/>
    <w:rsid w:val="00B31D24"/>
    <w:rsid w:val="00B36BE3"/>
    <w:rsid w:val="00B53CF8"/>
    <w:rsid w:val="00B573F0"/>
    <w:rsid w:val="00B6020A"/>
    <w:rsid w:val="00B73FD7"/>
    <w:rsid w:val="00B74028"/>
    <w:rsid w:val="00B762A6"/>
    <w:rsid w:val="00B80104"/>
    <w:rsid w:val="00B85080"/>
    <w:rsid w:val="00B911D6"/>
    <w:rsid w:val="00BA396A"/>
    <w:rsid w:val="00BC3951"/>
    <w:rsid w:val="00BC4D48"/>
    <w:rsid w:val="00BD021A"/>
    <w:rsid w:val="00BE1341"/>
    <w:rsid w:val="00BF57B1"/>
    <w:rsid w:val="00BF5ED8"/>
    <w:rsid w:val="00C052B3"/>
    <w:rsid w:val="00C05350"/>
    <w:rsid w:val="00C110C0"/>
    <w:rsid w:val="00C26654"/>
    <w:rsid w:val="00C30A28"/>
    <w:rsid w:val="00C3753C"/>
    <w:rsid w:val="00C461D6"/>
    <w:rsid w:val="00C55AF5"/>
    <w:rsid w:val="00C627F1"/>
    <w:rsid w:val="00C64FE7"/>
    <w:rsid w:val="00C92F36"/>
    <w:rsid w:val="00C95D2C"/>
    <w:rsid w:val="00CA368D"/>
    <w:rsid w:val="00CA6DE5"/>
    <w:rsid w:val="00CB424C"/>
    <w:rsid w:val="00CB6CCC"/>
    <w:rsid w:val="00CC1FC5"/>
    <w:rsid w:val="00CC26A3"/>
    <w:rsid w:val="00CD127F"/>
    <w:rsid w:val="00CD147E"/>
    <w:rsid w:val="00CF03EC"/>
    <w:rsid w:val="00D07336"/>
    <w:rsid w:val="00D17438"/>
    <w:rsid w:val="00D20AF1"/>
    <w:rsid w:val="00D229FA"/>
    <w:rsid w:val="00D2450B"/>
    <w:rsid w:val="00D26F22"/>
    <w:rsid w:val="00D30951"/>
    <w:rsid w:val="00D74E8D"/>
    <w:rsid w:val="00D75BAF"/>
    <w:rsid w:val="00D8120E"/>
    <w:rsid w:val="00D81ED4"/>
    <w:rsid w:val="00D8404C"/>
    <w:rsid w:val="00D875AD"/>
    <w:rsid w:val="00D912B1"/>
    <w:rsid w:val="00D937FF"/>
    <w:rsid w:val="00D94576"/>
    <w:rsid w:val="00D952EC"/>
    <w:rsid w:val="00D9673C"/>
    <w:rsid w:val="00DA5224"/>
    <w:rsid w:val="00DA5D3F"/>
    <w:rsid w:val="00DA633F"/>
    <w:rsid w:val="00DD0CA8"/>
    <w:rsid w:val="00DE048D"/>
    <w:rsid w:val="00DE5AC6"/>
    <w:rsid w:val="00E00C89"/>
    <w:rsid w:val="00E06564"/>
    <w:rsid w:val="00E1395F"/>
    <w:rsid w:val="00E13ED2"/>
    <w:rsid w:val="00E14516"/>
    <w:rsid w:val="00E14F14"/>
    <w:rsid w:val="00E16867"/>
    <w:rsid w:val="00E246E3"/>
    <w:rsid w:val="00E27CCB"/>
    <w:rsid w:val="00E40971"/>
    <w:rsid w:val="00E44BE7"/>
    <w:rsid w:val="00E615EE"/>
    <w:rsid w:val="00E64DCF"/>
    <w:rsid w:val="00E755E9"/>
    <w:rsid w:val="00E86711"/>
    <w:rsid w:val="00EB137B"/>
    <w:rsid w:val="00EB614D"/>
    <w:rsid w:val="00EB6BF5"/>
    <w:rsid w:val="00EC19A3"/>
    <w:rsid w:val="00ED4BD4"/>
    <w:rsid w:val="00ED56F1"/>
    <w:rsid w:val="00EE65EC"/>
    <w:rsid w:val="00EF2C90"/>
    <w:rsid w:val="00F0446A"/>
    <w:rsid w:val="00F1214C"/>
    <w:rsid w:val="00F12E67"/>
    <w:rsid w:val="00F2239A"/>
    <w:rsid w:val="00F314FC"/>
    <w:rsid w:val="00F341F0"/>
    <w:rsid w:val="00F4024E"/>
    <w:rsid w:val="00F44068"/>
    <w:rsid w:val="00F44DBB"/>
    <w:rsid w:val="00F56665"/>
    <w:rsid w:val="00F67D7C"/>
    <w:rsid w:val="00F72394"/>
    <w:rsid w:val="00F75559"/>
    <w:rsid w:val="00F75B86"/>
    <w:rsid w:val="00FA2423"/>
    <w:rsid w:val="00FA4E65"/>
    <w:rsid w:val="00FA555E"/>
    <w:rsid w:val="00FD0FBD"/>
    <w:rsid w:val="00FD577F"/>
    <w:rsid w:val="00FE35A7"/>
    <w:rsid w:val="00FE44F4"/>
    <w:rsid w:val="00FE4C77"/>
    <w:rsid w:val="00FF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F8E6"/>
  <w15:docId w15:val="{5138A076-32DC-4F0E-9807-01383BEF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281"/>
    <w:rPr>
      <w:color w:val="808080"/>
    </w:rPr>
  </w:style>
  <w:style w:type="paragraph" w:styleId="BalloonText">
    <w:name w:val="Balloon Text"/>
    <w:basedOn w:val="Normal"/>
    <w:link w:val="BalloonTextChar"/>
    <w:uiPriority w:val="99"/>
    <w:semiHidden/>
    <w:unhideWhenUsed/>
    <w:rsid w:val="001D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281"/>
    <w:rPr>
      <w:rFonts w:ascii="Tahoma" w:hAnsi="Tahoma" w:cs="Tahoma"/>
      <w:sz w:val="16"/>
      <w:szCs w:val="16"/>
    </w:rPr>
  </w:style>
  <w:style w:type="paragraph" w:styleId="ListParagraph">
    <w:name w:val="List Paragraph"/>
    <w:basedOn w:val="Normal"/>
    <w:uiPriority w:val="34"/>
    <w:qFormat/>
    <w:rsid w:val="00CB424C"/>
    <w:pPr>
      <w:ind w:left="720"/>
      <w:contextualSpacing/>
    </w:pPr>
  </w:style>
  <w:style w:type="paragraph" w:styleId="NormalWeb">
    <w:name w:val="Normal (Web)"/>
    <w:basedOn w:val="Normal"/>
    <w:uiPriority w:val="99"/>
    <w:unhideWhenUsed/>
    <w:rsid w:val="007B11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B1197"/>
    <w:rPr>
      <w:b/>
      <w:bCs/>
    </w:rPr>
  </w:style>
  <w:style w:type="character" w:styleId="Hyperlink">
    <w:name w:val="Hyperlink"/>
    <w:basedOn w:val="DefaultParagraphFont"/>
    <w:uiPriority w:val="99"/>
    <w:semiHidden/>
    <w:unhideWhenUsed/>
    <w:rsid w:val="00D8120E"/>
    <w:rPr>
      <w:color w:val="0000FF"/>
      <w:u w:val="single"/>
    </w:rPr>
  </w:style>
  <w:style w:type="paragraph" w:styleId="Header">
    <w:name w:val="header"/>
    <w:basedOn w:val="Normal"/>
    <w:link w:val="HeaderChar"/>
    <w:uiPriority w:val="99"/>
    <w:unhideWhenUsed/>
    <w:rsid w:val="003C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7AB"/>
  </w:style>
  <w:style w:type="paragraph" w:styleId="Footer">
    <w:name w:val="footer"/>
    <w:basedOn w:val="Normal"/>
    <w:link w:val="FooterChar"/>
    <w:uiPriority w:val="99"/>
    <w:unhideWhenUsed/>
    <w:rsid w:val="003C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7AB"/>
  </w:style>
  <w:style w:type="table" w:styleId="TableGrid">
    <w:name w:val="Table Grid"/>
    <w:basedOn w:val="TableNormal"/>
    <w:uiPriority w:val="59"/>
    <w:rsid w:val="00165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4123">
      <w:bodyDiv w:val="1"/>
      <w:marLeft w:val="0"/>
      <w:marRight w:val="0"/>
      <w:marTop w:val="0"/>
      <w:marBottom w:val="0"/>
      <w:divBdr>
        <w:top w:val="none" w:sz="0" w:space="0" w:color="auto"/>
        <w:left w:val="none" w:sz="0" w:space="0" w:color="auto"/>
        <w:bottom w:val="none" w:sz="0" w:space="0" w:color="auto"/>
        <w:right w:val="none" w:sz="0" w:space="0" w:color="auto"/>
      </w:divBdr>
    </w:div>
    <w:div w:id="80835859">
      <w:bodyDiv w:val="1"/>
      <w:marLeft w:val="0"/>
      <w:marRight w:val="0"/>
      <w:marTop w:val="0"/>
      <w:marBottom w:val="0"/>
      <w:divBdr>
        <w:top w:val="none" w:sz="0" w:space="0" w:color="auto"/>
        <w:left w:val="none" w:sz="0" w:space="0" w:color="auto"/>
        <w:bottom w:val="none" w:sz="0" w:space="0" w:color="auto"/>
        <w:right w:val="none" w:sz="0" w:space="0" w:color="auto"/>
      </w:divBdr>
    </w:div>
    <w:div w:id="219174092">
      <w:bodyDiv w:val="1"/>
      <w:marLeft w:val="0"/>
      <w:marRight w:val="0"/>
      <w:marTop w:val="0"/>
      <w:marBottom w:val="0"/>
      <w:divBdr>
        <w:top w:val="none" w:sz="0" w:space="0" w:color="auto"/>
        <w:left w:val="none" w:sz="0" w:space="0" w:color="auto"/>
        <w:bottom w:val="none" w:sz="0" w:space="0" w:color="auto"/>
        <w:right w:val="none" w:sz="0" w:space="0" w:color="auto"/>
      </w:divBdr>
    </w:div>
    <w:div w:id="334112858">
      <w:bodyDiv w:val="1"/>
      <w:marLeft w:val="0"/>
      <w:marRight w:val="0"/>
      <w:marTop w:val="0"/>
      <w:marBottom w:val="0"/>
      <w:divBdr>
        <w:top w:val="none" w:sz="0" w:space="0" w:color="auto"/>
        <w:left w:val="none" w:sz="0" w:space="0" w:color="auto"/>
        <w:bottom w:val="none" w:sz="0" w:space="0" w:color="auto"/>
        <w:right w:val="none" w:sz="0" w:space="0" w:color="auto"/>
      </w:divBdr>
    </w:div>
    <w:div w:id="352802083">
      <w:bodyDiv w:val="1"/>
      <w:marLeft w:val="0"/>
      <w:marRight w:val="0"/>
      <w:marTop w:val="0"/>
      <w:marBottom w:val="0"/>
      <w:divBdr>
        <w:top w:val="none" w:sz="0" w:space="0" w:color="auto"/>
        <w:left w:val="none" w:sz="0" w:space="0" w:color="auto"/>
        <w:bottom w:val="none" w:sz="0" w:space="0" w:color="auto"/>
        <w:right w:val="none" w:sz="0" w:space="0" w:color="auto"/>
      </w:divBdr>
    </w:div>
    <w:div w:id="415133671">
      <w:bodyDiv w:val="1"/>
      <w:marLeft w:val="0"/>
      <w:marRight w:val="0"/>
      <w:marTop w:val="0"/>
      <w:marBottom w:val="0"/>
      <w:divBdr>
        <w:top w:val="none" w:sz="0" w:space="0" w:color="auto"/>
        <w:left w:val="none" w:sz="0" w:space="0" w:color="auto"/>
        <w:bottom w:val="none" w:sz="0" w:space="0" w:color="auto"/>
        <w:right w:val="none" w:sz="0" w:space="0" w:color="auto"/>
      </w:divBdr>
      <w:divsChild>
        <w:div w:id="1158305701">
          <w:marLeft w:val="0"/>
          <w:marRight w:val="0"/>
          <w:marTop w:val="0"/>
          <w:marBottom w:val="0"/>
          <w:divBdr>
            <w:top w:val="none" w:sz="0" w:space="0" w:color="auto"/>
            <w:left w:val="none" w:sz="0" w:space="0" w:color="auto"/>
            <w:bottom w:val="none" w:sz="0" w:space="0" w:color="auto"/>
            <w:right w:val="none" w:sz="0" w:space="0" w:color="auto"/>
          </w:divBdr>
        </w:div>
        <w:div w:id="1801652315">
          <w:marLeft w:val="0"/>
          <w:marRight w:val="0"/>
          <w:marTop w:val="0"/>
          <w:marBottom w:val="0"/>
          <w:divBdr>
            <w:top w:val="none" w:sz="0" w:space="0" w:color="auto"/>
            <w:left w:val="none" w:sz="0" w:space="0" w:color="auto"/>
            <w:bottom w:val="none" w:sz="0" w:space="0" w:color="auto"/>
            <w:right w:val="none" w:sz="0" w:space="0" w:color="auto"/>
          </w:divBdr>
        </w:div>
      </w:divsChild>
    </w:div>
    <w:div w:id="518469339">
      <w:bodyDiv w:val="1"/>
      <w:marLeft w:val="0"/>
      <w:marRight w:val="0"/>
      <w:marTop w:val="0"/>
      <w:marBottom w:val="0"/>
      <w:divBdr>
        <w:top w:val="none" w:sz="0" w:space="0" w:color="auto"/>
        <w:left w:val="none" w:sz="0" w:space="0" w:color="auto"/>
        <w:bottom w:val="none" w:sz="0" w:space="0" w:color="auto"/>
        <w:right w:val="none" w:sz="0" w:space="0" w:color="auto"/>
      </w:divBdr>
    </w:div>
    <w:div w:id="699236156">
      <w:bodyDiv w:val="1"/>
      <w:marLeft w:val="0"/>
      <w:marRight w:val="0"/>
      <w:marTop w:val="0"/>
      <w:marBottom w:val="0"/>
      <w:divBdr>
        <w:top w:val="none" w:sz="0" w:space="0" w:color="auto"/>
        <w:left w:val="none" w:sz="0" w:space="0" w:color="auto"/>
        <w:bottom w:val="none" w:sz="0" w:space="0" w:color="auto"/>
        <w:right w:val="none" w:sz="0" w:space="0" w:color="auto"/>
      </w:divBdr>
    </w:div>
    <w:div w:id="786506527">
      <w:bodyDiv w:val="1"/>
      <w:marLeft w:val="0"/>
      <w:marRight w:val="0"/>
      <w:marTop w:val="0"/>
      <w:marBottom w:val="0"/>
      <w:divBdr>
        <w:top w:val="none" w:sz="0" w:space="0" w:color="auto"/>
        <w:left w:val="none" w:sz="0" w:space="0" w:color="auto"/>
        <w:bottom w:val="none" w:sz="0" w:space="0" w:color="auto"/>
        <w:right w:val="none" w:sz="0" w:space="0" w:color="auto"/>
      </w:divBdr>
    </w:div>
    <w:div w:id="881987956">
      <w:bodyDiv w:val="1"/>
      <w:marLeft w:val="0"/>
      <w:marRight w:val="0"/>
      <w:marTop w:val="0"/>
      <w:marBottom w:val="0"/>
      <w:divBdr>
        <w:top w:val="none" w:sz="0" w:space="0" w:color="auto"/>
        <w:left w:val="none" w:sz="0" w:space="0" w:color="auto"/>
        <w:bottom w:val="none" w:sz="0" w:space="0" w:color="auto"/>
        <w:right w:val="none" w:sz="0" w:space="0" w:color="auto"/>
      </w:divBdr>
    </w:div>
    <w:div w:id="909584057">
      <w:bodyDiv w:val="1"/>
      <w:marLeft w:val="0"/>
      <w:marRight w:val="0"/>
      <w:marTop w:val="0"/>
      <w:marBottom w:val="0"/>
      <w:divBdr>
        <w:top w:val="none" w:sz="0" w:space="0" w:color="auto"/>
        <w:left w:val="none" w:sz="0" w:space="0" w:color="auto"/>
        <w:bottom w:val="none" w:sz="0" w:space="0" w:color="auto"/>
        <w:right w:val="none" w:sz="0" w:space="0" w:color="auto"/>
      </w:divBdr>
    </w:div>
    <w:div w:id="934899369">
      <w:bodyDiv w:val="1"/>
      <w:marLeft w:val="0"/>
      <w:marRight w:val="0"/>
      <w:marTop w:val="0"/>
      <w:marBottom w:val="0"/>
      <w:divBdr>
        <w:top w:val="none" w:sz="0" w:space="0" w:color="auto"/>
        <w:left w:val="none" w:sz="0" w:space="0" w:color="auto"/>
        <w:bottom w:val="none" w:sz="0" w:space="0" w:color="auto"/>
        <w:right w:val="none" w:sz="0" w:space="0" w:color="auto"/>
      </w:divBdr>
      <w:divsChild>
        <w:div w:id="1746492018">
          <w:marLeft w:val="0"/>
          <w:marRight w:val="0"/>
          <w:marTop w:val="0"/>
          <w:marBottom w:val="0"/>
          <w:divBdr>
            <w:top w:val="none" w:sz="0" w:space="0" w:color="auto"/>
            <w:left w:val="none" w:sz="0" w:space="0" w:color="auto"/>
            <w:bottom w:val="none" w:sz="0" w:space="0" w:color="auto"/>
            <w:right w:val="none" w:sz="0" w:space="0" w:color="auto"/>
          </w:divBdr>
        </w:div>
        <w:div w:id="1487471224">
          <w:marLeft w:val="0"/>
          <w:marRight w:val="0"/>
          <w:marTop w:val="0"/>
          <w:marBottom w:val="0"/>
          <w:divBdr>
            <w:top w:val="none" w:sz="0" w:space="0" w:color="auto"/>
            <w:left w:val="none" w:sz="0" w:space="0" w:color="auto"/>
            <w:bottom w:val="none" w:sz="0" w:space="0" w:color="auto"/>
            <w:right w:val="none" w:sz="0" w:space="0" w:color="auto"/>
          </w:divBdr>
        </w:div>
      </w:divsChild>
    </w:div>
    <w:div w:id="957687931">
      <w:bodyDiv w:val="1"/>
      <w:marLeft w:val="0"/>
      <w:marRight w:val="0"/>
      <w:marTop w:val="0"/>
      <w:marBottom w:val="0"/>
      <w:divBdr>
        <w:top w:val="none" w:sz="0" w:space="0" w:color="auto"/>
        <w:left w:val="none" w:sz="0" w:space="0" w:color="auto"/>
        <w:bottom w:val="none" w:sz="0" w:space="0" w:color="auto"/>
        <w:right w:val="none" w:sz="0" w:space="0" w:color="auto"/>
      </w:divBdr>
    </w:div>
    <w:div w:id="964657064">
      <w:bodyDiv w:val="1"/>
      <w:marLeft w:val="0"/>
      <w:marRight w:val="0"/>
      <w:marTop w:val="0"/>
      <w:marBottom w:val="0"/>
      <w:divBdr>
        <w:top w:val="none" w:sz="0" w:space="0" w:color="auto"/>
        <w:left w:val="none" w:sz="0" w:space="0" w:color="auto"/>
        <w:bottom w:val="none" w:sz="0" w:space="0" w:color="auto"/>
        <w:right w:val="none" w:sz="0" w:space="0" w:color="auto"/>
      </w:divBdr>
    </w:div>
    <w:div w:id="1141459995">
      <w:bodyDiv w:val="1"/>
      <w:marLeft w:val="0"/>
      <w:marRight w:val="0"/>
      <w:marTop w:val="0"/>
      <w:marBottom w:val="0"/>
      <w:divBdr>
        <w:top w:val="none" w:sz="0" w:space="0" w:color="auto"/>
        <w:left w:val="none" w:sz="0" w:space="0" w:color="auto"/>
        <w:bottom w:val="none" w:sz="0" w:space="0" w:color="auto"/>
        <w:right w:val="none" w:sz="0" w:space="0" w:color="auto"/>
      </w:divBdr>
    </w:div>
    <w:div w:id="1203246787">
      <w:bodyDiv w:val="1"/>
      <w:marLeft w:val="0"/>
      <w:marRight w:val="0"/>
      <w:marTop w:val="0"/>
      <w:marBottom w:val="0"/>
      <w:divBdr>
        <w:top w:val="none" w:sz="0" w:space="0" w:color="auto"/>
        <w:left w:val="none" w:sz="0" w:space="0" w:color="auto"/>
        <w:bottom w:val="none" w:sz="0" w:space="0" w:color="auto"/>
        <w:right w:val="none" w:sz="0" w:space="0" w:color="auto"/>
      </w:divBdr>
    </w:div>
    <w:div w:id="1326932595">
      <w:bodyDiv w:val="1"/>
      <w:marLeft w:val="0"/>
      <w:marRight w:val="0"/>
      <w:marTop w:val="0"/>
      <w:marBottom w:val="0"/>
      <w:divBdr>
        <w:top w:val="none" w:sz="0" w:space="0" w:color="auto"/>
        <w:left w:val="none" w:sz="0" w:space="0" w:color="auto"/>
        <w:bottom w:val="none" w:sz="0" w:space="0" w:color="auto"/>
        <w:right w:val="none" w:sz="0" w:space="0" w:color="auto"/>
      </w:divBdr>
    </w:div>
    <w:div w:id="1365011723">
      <w:bodyDiv w:val="1"/>
      <w:marLeft w:val="0"/>
      <w:marRight w:val="0"/>
      <w:marTop w:val="0"/>
      <w:marBottom w:val="0"/>
      <w:divBdr>
        <w:top w:val="none" w:sz="0" w:space="0" w:color="auto"/>
        <w:left w:val="none" w:sz="0" w:space="0" w:color="auto"/>
        <w:bottom w:val="none" w:sz="0" w:space="0" w:color="auto"/>
        <w:right w:val="none" w:sz="0" w:space="0" w:color="auto"/>
      </w:divBdr>
    </w:div>
    <w:div w:id="1572690222">
      <w:bodyDiv w:val="1"/>
      <w:marLeft w:val="0"/>
      <w:marRight w:val="0"/>
      <w:marTop w:val="0"/>
      <w:marBottom w:val="0"/>
      <w:divBdr>
        <w:top w:val="none" w:sz="0" w:space="0" w:color="auto"/>
        <w:left w:val="none" w:sz="0" w:space="0" w:color="auto"/>
        <w:bottom w:val="none" w:sz="0" w:space="0" w:color="auto"/>
        <w:right w:val="none" w:sz="0" w:space="0" w:color="auto"/>
      </w:divBdr>
    </w:div>
    <w:div w:id="1775516584">
      <w:bodyDiv w:val="1"/>
      <w:marLeft w:val="0"/>
      <w:marRight w:val="0"/>
      <w:marTop w:val="0"/>
      <w:marBottom w:val="0"/>
      <w:divBdr>
        <w:top w:val="none" w:sz="0" w:space="0" w:color="auto"/>
        <w:left w:val="none" w:sz="0" w:space="0" w:color="auto"/>
        <w:bottom w:val="none" w:sz="0" w:space="0" w:color="auto"/>
        <w:right w:val="none" w:sz="0" w:space="0" w:color="auto"/>
      </w:divBdr>
    </w:div>
    <w:div w:id="1903372382">
      <w:bodyDiv w:val="1"/>
      <w:marLeft w:val="0"/>
      <w:marRight w:val="0"/>
      <w:marTop w:val="0"/>
      <w:marBottom w:val="0"/>
      <w:divBdr>
        <w:top w:val="none" w:sz="0" w:space="0" w:color="auto"/>
        <w:left w:val="none" w:sz="0" w:space="0" w:color="auto"/>
        <w:bottom w:val="none" w:sz="0" w:space="0" w:color="auto"/>
        <w:right w:val="none" w:sz="0" w:space="0" w:color="auto"/>
      </w:divBdr>
      <w:divsChild>
        <w:div w:id="985745924">
          <w:marLeft w:val="0"/>
          <w:marRight w:val="0"/>
          <w:marTop w:val="0"/>
          <w:marBottom w:val="0"/>
          <w:divBdr>
            <w:top w:val="none" w:sz="0" w:space="0" w:color="auto"/>
            <w:left w:val="none" w:sz="0" w:space="0" w:color="auto"/>
            <w:bottom w:val="none" w:sz="0" w:space="0" w:color="auto"/>
            <w:right w:val="none" w:sz="0" w:space="0" w:color="auto"/>
          </w:divBdr>
        </w:div>
        <w:div w:id="214896510">
          <w:marLeft w:val="0"/>
          <w:marRight w:val="0"/>
          <w:marTop w:val="0"/>
          <w:marBottom w:val="0"/>
          <w:divBdr>
            <w:top w:val="none" w:sz="0" w:space="0" w:color="auto"/>
            <w:left w:val="none" w:sz="0" w:space="0" w:color="auto"/>
            <w:bottom w:val="none" w:sz="0" w:space="0" w:color="auto"/>
            <w:right w:val="none" w:sz="0" w:space="0" w:color="auto"/>
          </w:divBdr>
        </w:div>
      </w:divsChild>
    </w:div>
    <w:div w:id="1906794829">
      <w:bodyDiv w:val="1"/>
      <w:marLeft w:val="0"/>
      <w:marRight w:val="0"/>
      <w:marTop w:val="0"/>
      <w:marBottom w:val="0"/>
      <w:divBdr>
        <w:top w:val="none" w:sz="0" w:space="0" w:color="auto"/>
        <w:left w:val="none" w:sz="0" w:space="0" w:color="auto"/>
        <w:bottom w:val="none" w:sz="0" w:space="0" w:color="auto"/>
        <w:right w:val="none" w:sz="0" w:space="0" w:color="auto"/>
      </w:divBdr>
    </w:div>
    <w:div w:id="19820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athuocankhang.com/hoat-chat/pregaba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79B6-D0CC-47F9-826E-6BCB6D8E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Nguyễn Thị Hường</cp:lastModifiedBy>
  <cp:revision>2</cp:revision>
  <cp:lastPrinted>2021-02-02T08:08:00Z</cp:lastPrinted>
  <dcterms:created xsi:type="dcterms:W3CDTF">2025-07-18T02:06:00Z</dcterms:created>
  <dcterms:modified xsi:type="dcterms:W3CDTF">2025-07-18T02:06:00Z</dcterms:modified>
</cp:coreProperties>
</file>