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C756" w14:textId="3A467C1E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C062B2">
        <w:rPr>
          <w:rFonts w:cs="Times New Roman"/>
          <w:b/>
          <w:sz w:val="24"/>
          <w:szCs w:val="24"/>
          <w:u w:val="single"/>
          <w:lang w:val="en-US"/>
        </w:rPr>
        <w:t>07/2025</w:t>
      </w:r>
    </w:p>
    <w:p w14:paraId="7D872A2C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4569C49B" w14:textId="39F5D722" w:rsidR="00602136" w:rsidRDefault="006F4894" w:rsidP="001B7E4C">
      <w:pPr>
        <w:spacing w:line="36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TRIVIT-B</w:t>
      </w:r>
    </w:p>
    <w:p w14:paraId="05A85A6F" w14:textId="1E6EB501" w:rsidR="00747039" w:rsidRPr="00747039" w:rsidRDefault="001B3FCB" w:rsidP="00747039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0FF383C9" wp14:editId="3A6A1FAD">
            <wp:extent cx="2537176" cy="1428750"/>
            <wp:effectExtent l="0" t="0" r="0" b="0"/>
            <wp:docPr id="1242692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68" cy="143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CA56" w14:textId="131737D6" w:rsidR="00AA41CF" w:rsidRDefault="00DE51D6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Thành phần:</w:t>
      </w:r>
      <w:r w:rsidRPr="00DE51D6">
        <w:rPr>
          <w:rFonts w:eastAsia="Times New Roman" w:cs="Times New Roman"/>
          <w:szCs w:val="28"/>
          <w:lang w:val="en-US"/>
        </w:rPr>
        <w:t xml:space="preserve">  </w:t>
      </w:r>
      <w:r w:rsidR="000B0242">
        <w:rPr>
          <w:rFonts w:eastAsia="Times New Roman" w:cs="Times New Roman"/>
          <w:szCs w:val="28"/>
          <w:lang w:val="en-US"/>
        </w:rPr>
        <w:t>Mỗi</w:t>
      </w:r>
      <w:r w:rsidR="009E5E3D">
        <w:rPr>
          <w:rFonts w:eastAsia="Times New Roman" w:cs="Times New Roman"/>
          <w:szCs w:val="28"/>
          <w:lang w:val="en-US"/>
        </w:rPr>
        <w:t xml:space="preserve"> ống 3ml có chứa</w:t>
      </w:r>
    </w:p>
    <w:p w14:paraId="3B9ACAD3" w14:textId="5A782764" w:rsidR="00AA41CF" w:rsidRDefault="00AA41CF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Hoạt chất :</w:t>
      </w:r>
      <w:r w:rsidR="009E5E3D">
        <w:rPr>
          <w:rFonts w:eastAsia="Times New Roman" w:cs="Times New Roman"/>
          <w:szCs w:val="28"/>
          <w:lang w:val="en-US"/>
        </w:rPr>
        <w:t xml:space="preserve"> </w:t>
      </w:r>
    </w:p>
    <w:p w14:paraId="568D72B9" w14:textId="6226FCFD" w:rsidR="00F765D1" w:rsidRDefault="00F765D1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Vitamin B1………………………………………100 mg</w:t>
      </w:r>
    </w:p>
    <w:p w14:paraId="65508699" w14:textId="44FD10FF" w:rsidR="00F765D1" w:rsidRDefault="00F765D1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Vitamin B6………………………………………50 mg</w:t>
      </w:r>
    </w:p>
    <w:p w14:paraId="00231EC8" w14:textId="0D3F905D" w:rsidR="00F765D1" w:rsidRDefault="00F765D1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Vitamin B12</w:t>
      </w:r>
      <w:r w:rsidR="007D0AFC">
        <w:rPr>
          <w:rFonts w:eastAsia="Times New Roman" w:cs="Times New Roman"/>
          <w:szCs w:val="28"/>
          <w:lang w:val="en-US"/>
        </w:rPr>
        <w:t>……………………………………..1000 mcg.</w:t>
      </w:r>
    </w:p>
    <w:p w14:paraId="35296A08" w14:textId="77777777" w:rsidR="007B4D45" w:rsidRDefault="00AA41CF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Tá dược</w:t>
      </w:r>
      <w:r w:rsidR="005D50A4">
        <w:rPr>
          <w:rFonts w:eastAsia="Times New Roman" w:cs="Times New Roman"/>
          <w:szCs w:val="28"/>
          <w:lang w:val="en-US"/>
        </w:rPr>
        <w:t>: dinatri edetat, cồn benzyl, nước cất pha tiêm.</w:t>
      </w:r>
      <w:r w:rsidR="00DE51D6" w:rsidRPr="00DE51D6">
        <w:rPr>
          <w:rFonts w:eastAsia="Times New Roman" w:cs="Times New Roman"/>
          <w:szCs w:val="28"/>
          <w:lang w:val="en-US"/>
        </w:rPr>
        <w:t xml:space="preserve">  </w:t>
      </w:r>
    </w:p>
    <w:p w14:paraId="26A20BEC" w14:textId="1D7DB950" w:rsidR="00DE51D6" w:rsidRDefault="007B4D45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 w:rsidRPr="007B4D45">
        <w:rPr>
          <w:rFonts w:eastAsia="Times New Roman" w:cs="Times New Roman"/>
          <w:b/>
          <w:bCs/>
          <w:szCs w:val="28"/>
          <w:lang w:val="en-US"/>
        </w:rPr>
        <w:t>Dạng bào chế</w:t>
      </w:r>
      <w:r>
        <w:rPr>
          <w:rFonts w:eastAsia="Times New Roman" w:cs="Times New Roman"/>
          <w:szCs w:val="28"/>
          <w:lang w:val="en-US"/>
        </w:rPr>
        <w:t>: Thuốc tiêm</w:t>
      </w:r>
      <w:r w:rsidR="00DE51D6" w:rsidRPr="00DE51D6">
        <w:rPr>
          <w:rFonts w:eastAsia="Times New Roman" w:cs="Times New Roman"/>
          <w:szCs w:val="28"/>
          <w:lang w:val="en-US"/>
        </w:rPr>
        <w:t xml:space="preserve">  </w:t>
      </w:r>
    </w:p>
    <w:p w14:paraId="4AE40AF2" w14:textId="77777777" w:rsidR="003E3AC1" w:rsidRPr="00DE51D6" w:rsidRDefault="003E3AC1" w:rsidP="00892BCF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</w:p>
    <w:p w14:paraId="105642C7" w14:textId="21960584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Chỉ định:</w:t>
      </w:r>
    </w:p>
    <w:p w14:paraId="3BE76599" w14:textId="30B07020" w:rsidR="002572D0" w:rsidRDefault="002F799D" w:rsidP="002F799D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 w:rsidR="005212CB">
        <w:rPr>
          <w:rFonts w:eastAsia="Times New Roman" w:cs="Times New Roman"/>
          <w:szCs w:val="28"/>
          <w:lang w:val="en-US"/>
        </w:rPr>
        <w:t>Tri</w:t>
      </w:r>
      <w:r w:rsidR="008C6DEF">
        <w:rPr>
          <w:rFonts w:eastAsia="Times New Roman" w:cs="Times New Roman"/>
          <w:szCs w:val="28"/>
          <w:lang w:val="en-US"/>
        </w:rPr>
        <w:t xml:space="preserve">vit-B được chỉ định trong điều trị các chứng rối loạn thần kinh và những rối loạn khác do thiếu </w:t>
      </w:r>
      <w:r w:rsidR="00180F2F">
        <w:rPr>
          <w:rFonts w:eastAsia="Times New Roman" w:cs="Times New Roman"/>
          <w:szCs w:val="28"/>
          <w:lang w:val="en-US"/>
        </w:rPr>
        <w:t xml:space="preserve">vitamin nhóm B kể cả </w:t>
      </w:r>
      <w:r w:rsidR="00DA4C00">
        <w:rPr>
          <w:rFonts w:eastAsia="Times New Roman" w:cs="Times New Roman"/>
          <w:szCs w:val="28"/>
          <w:lang w:val="en-US"/>
        </w:rPr>
        <w:t xml:space="preserve">bệnh viêm đa dây thần kinh </w:t>
      </w:r>
      <w:r w:rsidR="00E45797">
        <w:rPr>
          <w:rFonts w:eastAsia="Times New Roman" w:cs="Times New Roman"/>
          <w:szCs w:val="28"/>
          <w:lang w:val="en-US"/>
        </w:rPr>
        <w:t>do tiểu đường</w:t>
      </w:r>
      <w:r w:rsidR="00C5648A">
        <w:rPr>
          <w:rFonts w:eastAsia="Times New Roman" w:cs="Times New Roman"/>
          <w:szCs w:val="28"/>
          <w:lang w:val="en-US"/>
        </w:rPr>
        <w:t xml:space="preserve">, viêm </w:t>
      </w:r>
      <w:r w:rsidR="0083790E">
        <w:rPr>
          <w:rFonts w:eastAsia="Times New Roman" w:cs="Times New Roman"/>
          <w:szCs w:val="28"/>
          <w:lang w:val="en-US"/>
        </w:rPr>
        <w:t>thầ</w:t>
      </w:r>
      <w:r w:rsidR="00C5648A">
        <w:rPr>
          <w:rFonts w:eastAsia="Times New Roman" w:cs="Times New Roman"/>
          <w:szCs w:val="28"/>
          <w:lang w:val="en-US"/>
        </w:rPr>
        <w:t xml:space="preserve">n kinh ngoại biên do rượu, bệnh viêm đa dây thần kinh trong thai kỳ, buồn nôn và nôn </w:t>
      </w:r>
      <w:r w:rsidR="005F32A8">
        <w:rPr>
          <w:rFonts w:eastAsia="Times New Roman" w:cs="Times New Roman"/>
          <w:szCs w:val="28"/>
          <w:lang w:val="en-US"/>
        </w:rPr>
        <w:t>ở phụ nữ có thai.</w:t>
      </w:r>
    </w:p>
    <w:p w14:paraId="70242E32" w14:textId="0663547A" w:rsidR="001D3043" w:rsidRPr="005212CB" w:rsidRDefault="002572D0" w:rsidP="002572D0">
      <w:pPr>
        <w:shd w:val="clear" w:color="auto" w:fill="FFFFFF"/>
        <w:spacing w:line="270" w:lineRule="atLeast"/>
        <w:ind w:firstLine="720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</w:t>
      </w:r>
      <w:r w:rsidR="005F32A8">
        <w:rPr>
          <w:rFonts w:eastAsia="Times New Roman" w:cs="Times New Roman"/>
          <w:szCs w:val="28"/>
          <w:lang w:val="en-US"/>
        </w:rPr>
        <w:t xml:space="preserve"> Bổ sung vitamin B1, B6, B12 trong các trường hợp rối loạn </w:t>
      </w:r>
      <w:r w:rsidR="00AB35F3">
        <w:rPr>
          <w:rFonts w:eastAsia="Times New Roman" w:cs="Times New Roman"/>
          <w:szCs w:val="28"/>
          <w:lang w:val="en-US"/>
        </w:rPr>
        <w:t xml:space="preserve">thần kinh và các trường hợp thiếu các </w:t>
      </w:r>
      <w:r w:rsidR="00CF24F9">
        <w:rPr>
          <w:rFonts w:eastAsia="Times New Roman" w:cs="Times New Roman"/>
          <w:szCs w:val="28"/>
          <w:lang w:val="en-US"/>
        </w:rPr>
        <w:t>vitamin này.</w:t>
      </w:r>
    </w:p>
    <w:p w14:paraId="7A0B8E7C" w14:textId="0BD2DE26" w:rsidR="00DE51D6" w:rsidRDefault="00DE51D6" w:rsidP="00010962">
      <w:pPr>
        <w:shd w:val="clear" w:color="auto" w:fill="FFFFFF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Chống chỉ định:</w:t>
      </w:r>
    </w:p>
    <w:p w14:paraId="53A65BDB" w14:textId="715A9BBA" w:rsidR="00127F93" w:rsidRDefault="00127F93" w:rsidP="00010962">
      <w:pPr>
        <w:shd w:val="clear" w:color="auto" w:fill="FFFFFF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 w:rsidR="002572D0">
        <w:rPr>
          <w:rFonts w:eastAsia="Times New Roman" w:cs="Times New Roman"/>
          <w:szCs w:val="28"/>
          <w:lang w:val="en-US"/>
        </w:rPr>
        <w:t xml:space="preserve">Bệnh nhân có tiền sử dị ứng </w:t>
      </w:r>
      <w:r w:rsidR="00FC1970">
        <w:rPr>
          <w:rFonts w:eastAsia="Times New Roman" w:cs="Times New Roman"/>
          <w:szCs w:val="28"/>
          <w:lang w:val="en-US"/>
        </w:rPr>
        <w:t>với thiamin, pyridoxin và cyanocobalamin.</w:t>
      </w:r>
    </w:p>
    <w:p w14:paraId="2DB09641" w14:textId="6136AFA9" w:rsidR="00332D68" w:rsidRDefault="00332D68" w:rsidP="00010962">
      <w:pPr>
        <w:shd w:val="clear" w:color="auto" w:fill="FFFFFF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 xml:space="preserve">- Chống </w:t>
      </w:r>
      <w:r w:rsidR="00E26097">
        <w:rPr>
          <w:rFonts w:eastAsia="Times New Roman" w:cs="Times New Roman"/>
          <w:szCs w:val="28"/>
          <w:lang w:val="en-US"/>
        </w:rPr>
        <w:t xml:space="preserve">chỉ định dùng Trivit – B trong trường hợp có bệnh lý thần kinh mắt đi kèm với </w:t>
      </w:r>
      <w:r w:rsidR="006F697F">
        <w:rPr>
          <w:rFonts w:eastAsia="Times New Roman" w:cs="Times New Roman"/>
          <w:szCs w:val="28"/>
          <w:lang w:val="en-US"/>
        </w:rPr>
        <w:t>nồng độ cao cyanocobalamin.</w:t>
      </w:r>
    </w:p>
    <w:p w14:paraId="6C0B92AF" w14:textId="31AD4B3A" w:rsidR="006F697F" w:rsidRPr="002572D0" w:rsidRDefault="006F697F" w:rsidP="00010962">
      <w:pPr>
        <w:shd w:val="clear" w:color="auto" w:fill="FFFFFF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U ác tính.</w:t>
      </w:r>
    </w:p>
    <w:p w14:paraId="696E7CCC" w14:textId="24EA51F1" w:rsidR="00DE51D6" w:rsidRDefault="003415DF" w:rsidP="003415DF">
      <w:pPr>
        <w:shd w:val="clear" w:color="auto" w:fill="FFFFFF"/>
        <w:ind w:left="-60"/>
        <w:jc w:val="both"/>
        <w:rPr>
          <w:rFonts w:eastAsia="Times New Roman" w:cs="Times New Roman"/>
          <w:b/>
          <w:szCs w:val="28"/>
          <w:lang w:val="en-US"/>
        </w:rPr>
      </w:pPr>
      <w:r w:rsidRPr="003415DF">
        <w:rPr>
          <w:rFonts w:eastAsia="Times New Roman" w:cs="Times New Roman"/>
          <w:b/>
          <w:szCs w:val="28"/>
          <w:lang w:val="en-US"/>
        </w:rPr>
        <w:t xml:space="preserve">Phụ nữ mang </w:t>
      </w:r>
      <w:r w:rsidR="00DE51D6" w:rsidRPr="00DE51D6">
        <w:rPr>
          <w:rFonts w:eastAsia="Times New Roman" w:cs="Times New Roman"/>
          <w:b/>
          <w:szCs w:val="28"/>
          <w:lang w:val="en-US"/>
        </w:rPr>
        <w:t xml:space="preserve">thai và </w:t>
      </w:r>
      <w:r>
        <w:rPr>
          <w:rFonts w:eastAsia="Times New Roman" w:cs="Times New Roman"/>
          <w:b/>
          <w:szCs w:val="28"/>
          <w:lang w:val="en-US"/>
        </w:rPr>
        <w:t>cho</w:t>
      </w:r>
      <w:r w:rsidR="00DE51D6" w:rsidRPr="00DE51D6">
        <w:rPr>
          <w:rFonts w:eastAsia="Times New Roman" w:cs="Times New Roman"/>
          <w:b/>
          <w:szCs w:val="28"/>
          <w:lang w:val="en-US"/>
        </w:rPr>
        <w:t xml:space="preserve"> con bú</w:t>
      </w:r>
      <w:r w:rsidR="00D53B5E">
        <w:rPr>
          <w:rFonts w:eastAsia="Times New Roman" w:cs="Times New Roman"/>
          <w:b/>
          <w:szCs w:val="28"/>
          <w:lang w:val="en-US"/>
        </w:rPr>
        <w:t>:</w:t>
      </w:r>
    </w:p>
    <w:p w14:paraId="281D0462" w14:textId="77AD6766" w:rsidR="004A699A" w:rsidRDefault="006F697F" w:rsidP="004A699A">
      <w:pPr>
        <w:pStyle w:val="ListParagraph"/>
        <w:shd w:val="clear" w:color="auto" w:fill="FFFFFF"/>
        <w:jc w:val="both"/>
        <w:rPr>
          <w:rFonts w:eastAsia="Times New Roman" w:cs="Times New Roman"/>
          <w:bCs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 xml:space="preserve">- </w:t>
      </w:r>
      <w:r w:rsidR="00C87E54">
        <w:rPr>
          <w:rFonts w:eastAsia="Times New Roman" w:cs="Times New Roman"/>
          <w:bCs/>
          <w:szCs w:val="28"/>
          <w:lang w:val="en-US"/>
        </w:rPr>
        <w:t xml:space="preserve">Phụ nữ có thai: Chỉ dùng thuốc này trong thời gian có thai </w:t>
      </w:r>
      <w:r w:rsidR="009778A9">
        <w:rPr>
          <w:rFonts w:eastAsia="Times New Roman" w:cs="Times New Roman"/>
          <w:bCs/>
          <w:szCs w:val="28"/>
          <w:lang w:val="en-US"/>
        </w:rPr>
        <w:t>nếu thấy thật sự cần thiết.</w:t>
      </w:r>
    </w:p>
    <w:p w14:paraId="0F72DD4D" w14:textId="3A226E92" w:rsidR="00857F8E" w:rsidRPr="00C87E54" w:rsidRDefault="00857F8E" w:rsidP="004A699A">
      <w:pPr>
        <w:pStyle w:val="ListParagraph"/>
        <w:shd w:val="clear" w:color="auto" w:fill="FFFFFF"/>
        <w:jc w:val="both"/>
        <w:rPr>
          <w:rFonts w:eastAsia="Times New Roman" w:cs="Times New Roman"/>
          <w:bCs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-</w:t>
      </w:r>
      <w:r>
        <w:rPr>
          <w:rFonts w:eastAsia="Times New Roman" w:cs="Times New Roman"/>
          <w:bCs/>
          <w:szCs w:val="28"/>
          <w:lang w:val="en-US"/>
        </w:rPr>
        <w:t xml:space="preserve"> Phụ nữ cho con bú: Thận trọng khi dùng </w:t>
      </w:r>
      <w:r w:rsidR="001B4FCA">
        <w:rPr>
          <w:rFonts w:eastAsia="Times New Roman" w:cs="Times New Roman"/>
          <w:bCs/>
          <w:szCs w:val="28"/>
          <w:lang w:val="en-US"/>
        </w:rPr>
        <w:t>thuốc trong thời kỳ nuôi</w:t>
      </w:r>
      <w:r>
        <w:rPr>
          <w:rFonts w:eastAsia="Times New Roman" w:cs="Times New Roman"/>
          <w:bCs/>
          <w:szCs w:val="28"/>
          <w:lang w:val="en-US"/>
        </w:rPr>
        <w:t xml:space="preserve"> con bú</w:t>
      </w:r>
    </w:p>
    <w:p w14:paraId="4E65BA6D" w14:textId="4DE30775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Liều dùng:</w:t>
      </w:r>
    </w:p>
    <w:p w14:paraId="76C92553" w14:textId="7A2EB47B" w:rsidR="00DE0B8B" w:rsidRDefault="00DE0B8B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 w:rsidR="00E879A6">
        <w:rPr>
          <w:rFonts w:eastAsia="Times New Roman" w:cs="Times New Roman"/>
          <w:szCs w:val="28"/>
          <w:lang w:val="en-US"/>
        </w:rPr>
        <w:t>Trivit- B chỉ dùng qua đường tiêm bắp.</w:t>
      </w:r>
    </w:p>
    <w:p w14:paraId="63D890AF" w14:textId="6A9B9773" w:rsidR="00A633EA" w:rsidRPr="00A633EA" w:rsidRDefault="00023F2D" w:rsidP="009579A8">
      <w:pPr>
        <w:shd w:val="clear" w:color="auto" w:fill="FFFFFF"/>
        <w:spacing w:line="270" w:lineRule="atLeast"/>
        <w:jc w:val="both"/>
        <w:outlineLvl w:val="2"/>
        <w:rPr>
          <w:color w:val="000000" w:themeColor="text1"/>
          <w:szCs w:val="28"/>
        </w:rPr>
      </w:pPr>
      <w:r>
        <w:rPr>
          <w:rFonts w:eastAsia="Times New Roman" w:cs="Times New Roman"/>
          <w:szCs w:val="28"/>
          <w:lang w:val="en-US"/>
        </w:rPr>
        <w:tab/>
        <w:t>- Tiêm 1 lần mỗi ngày trong trường hợp nặng</w:t>
      </w:r>
      <w:r w:rsidR="00E0234C">
        <w:rPr>
          <w:rFonts w:eastAsia="Times New Roman" w:cs="Times New Roman"/>
          <w:szCs w:val="28"/>
          <w:lang w:val="en-US"/>
        </w:rPr>
        <w:t xml:space="preserve">. Sau điều trị liều dùng đề nghị là 1 ống x 2-3 lần mỗi tuần, trong trường hợp nhẹ </w:t>
      </w:r>
      <w:r w:rsidR="00197D61">
        <w:rPr>
          <w:rFonts w:eastAsia="Times New Roman" w:cs="Times New Roman"/>
          <w:szCs w:val="28"/>
          <w:lang w:val="en-US"/>
        </w:rPr>
        <w:t xml:space="preserve">hơn liều này đôi khi </w:t>
      </w:r>
      <w:r w:rsidR="0052631A">
        <w:rPr>
          <w:rFonts w:eastAsia="Times New Roman" w:cs="Times New Roman"/>
          <w:szCs w:val="28"/>
          <w:lang w:val="en-US"/>
        </w:rPr>
        <w:t>có thể là đủ kể từ lúc bắt đầu dùng thuốc</w:t>
      </w:r>
      <w:r w:rsidR="00DE1965">
        <w:rPr>
          <w:rFonts w:eastAsia="Times New Roman" w:cs="Times New Roman"/>
          <w:szCs w:val="28"/>
          <w:lang w:val="en-US"/>
        </w:rPr>
        <w:t>.</w:t>
      </w:r>
    </w:p>
    <w:p w14:paraId="19A1E6C0" w14:textId="77777777" w:rsidR="00B05A43" w:rsidRPr="00A633EA" w:rsidRDefault="00B05A43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  <w:lang w:val="en-US"/>
        </w:rPr>
      </w:pPr>
    </w:p>
    <w:p w14:paraId="0E5055A3" w14:textId="493E9453" w:rsidR="00DE51D6" w:rsidRDefault="00C25B28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Cảnh báo, </w:t>
      </w:r>
      <w:r w:rsidR="00DE51D6" w:rsidRPr="00892BCF">
        <w:rPr>
          <w:rFonts w:eastAsia="Times New Roman" w:cs="Times New Roman"/>
          <w:b/>
          <w:bCs/>
          <w:szCs w:val="28"/>
          <w:lang w:val="en-US"/>
        </w:rPr>
        <w:t>Thận Trọng:</w:t>
      </w:r>
    </w:p>
    <w:p w14:paraId="51673A7E" w14:textId="5D2C69D7" w:rsidR="00DE1965" w:rsidRPr="009C617F" w:rsidRDefault="00DE1965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 w:rsidR="00E2213A" w:rsidRPr="009C617F">
        <w:rPr>
          <w:rFonts w:eastAsia="Times New Roman" w:cs="Times New Roman"/>
          <w:b/>
          <w:bCs/>
          <w:szCs w:val="28"/>
          <w:lang w:val="en-US"/>
        </w:rPr>
        <w:t>Không tiêm tĩnh mạch</w:t>
      </w:r>
    </w:p>
    <w:p w14:paraId="786A8625" w14:textId="3F8F739B" w:rsidR="00E2213A" w:rsidRDefault="00E2213A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lastRenderedPageBreak/>
        <w:tab/>
        <w:t xml:space="preserve">- </w:t>
      </w:r>
      <w:r w:rsidR="00274F10">
        <w:rPr>
          <w:rFonts w:eastAsia="Times New Roman" w:cs="Times New Roman"/>
          <w:szCs w:val="28"/>
          <w:lang w:val="en-US"/>
        </w:rPr>
        <w:t xml:space="preserve">Việc sử dụng </w:t>
      </w:r>
      <w:r w:rsidR="007061E5">
        <w:rPr>
          <w:rFonts w:eastAsia="Times New Roman" w:cs="Times New Roman"/>
          <w:szCs w:val="28"/>
          <w:lang w:val="en-US"/>
        </w:rPr>
        <w:t xml:space="preserve">lượng lớn pyridoxin trong thời kỳ có thai </w:t>
      </w:r>
      <w:r w:rsidR="003B7039">
        <w:rPr>
          <w:rFonts w:eastAsia="Times New Roman" w:cs="Times New Roman"/>
          <w:szCs w:val="28"/>
          <w:lang w:val="en-US"/>
        </w:rPr>
        <w:t>liên quan tới các chứng động kinh phụ thuộc vào pyridoxin ở trẻ sơ sinh.</w:t>
      </w:r>
    </w:p>
    <w:p w14:paraId="6F7189AE" w14:textId="04E5390B" w:rsidR="003B7039" w:rsidRDefault="003B7039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 xml:space="preserve">- Phản ứng nhậy cảm có thể xảy ra </w:t>
      </w:r>
      <w:r w:rsidR="00701C90">
        <w:rPr>
          <w:rFonts w:eastAsia="Times New Roman" w:cs="Times New Roman"/>
          <w:szCs w:val="28"/>
          <w:lang w:val="en-US"/>
        </w:rPr>
        <w:t xml:space="preserve">ở bệnh nhân trước đó có dùng vitamin b12. Nên dùng 1 liều thử trong da cho những bệnh nhân </w:t>
      </w:r>
      <w:r w:rsidR="00411529">
        <w:rPr>
          <w:rFonts w:eastAsia="Times New Roman" w:cs="Times New Roman"/>
          <w:szCs w:val="28"/>
          <w:lang w:val="en-US"/>
        </w:rPr>
        <w:t>có thể có nhạy cảm với cobalamin trước khi dùng Trivit- B.</w:t>
      </w:r>
    </w:p>
    <w:p w14:paraId="7DB15357" w14:textId="2E55A485" w:rsidR="009C617F" w:rsidRPr="00E2213A" w:rsidRDefault="009C617F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 xml:space="preserve">- </w:t>
      </w:r>
      <w:r w:rsidRPr="0072327D">
        <w:rPr>
          <w:rFonts w:eastAsia="Times New Roman" w:cs="Times New Roman"/>
          <w:b/>
          <w:bCs/>
          <w:szCs w:val="28"/>
          <w:lang w:val="en-US"/>
        </w:rPr>
        <w:t>Trường hợp ngưng dùng thuốc</w:t>
      </w:r>
      <w:r>
        <w:rPr>
          <w:rFonts w:eastAsia="Times New Roman" w:cs="Times New Roman"/>
          <w:szCs w:val="28"/>
          <w:lang w:val="en-US"/>
        </w:rPr>
        <w:t xml:space="preserve">: Nếu thấy không dung nạp </w:t>
      </w:r>
      <w:r w:rsidR="00787511">
        <w:rPr>
          <w:rFonts w:eastAsia="Times New Roman" w:cs="Times New Roman"/>
          <w:szCs w:val="28"/>
          <w:lang w:val="en-US"/>
        </w:rPr>
        <w:t xml:space="preserve">dù ở mức độ thấp nhất </w:t>
      </w:r>
      <w:r w:rsidR="00F35EB3">
        <w:rPr>
          <w:rFonts w:eastAsia="Times New Roman" w:cs="Times New Roman"/>
          <w:szCs w:val="28"/>
          <w:lang w:val="en-US"/>
        </w:rPr>
        <w:t>với Trivit – B thì nên ngưng điều trị và áp dụng điều trị thích hợp.</w:t>
      </w:r>
    </w:p>
    <w:p w14:paraId="0039C2E9" w14:textId="3B7564DC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>Tương tác thuốc:</w:t>
      </w:r>
    </w:p>
    <w:p w14:paraId="772406FE" w14:textId="36B6D2D1" w:rsidR="00E96E68" w:rsidRPr="00517C99" w:rsidRDefault="00517C99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>
        <w:rPr>
          <w:rFonts w:eastAsia="Times New Roman" w:cs="Times New Roman"/>
          <w:szCs w:val="28"/>
          <w:lang w:val="en-US"/>
        </w:rPr>
        <w:t xml:space="preserve">Do vitamin b6 có trong thành phần của thuốc, không dùng Trivit B </w:t>
      </w:r>
      <w:r w:rsidR="008E5579">
        <w:rPr>
          <w:rFonts w:eastAsia="Times New Roman" w:cs="Times New Roman"/>
          <w:szCs w:val="28"/>
          <w:lang w:val="en-US"/>
        </w:rPr>
        <w:t>chung với Levodopa. Pyridoxin HCL</w:t>
      </w:r>
      <w:r w:rsidR="000874F8">
        <w:rPr>
          <w:rFonts w:eastAsia="Times New Roman" w:cs="Times New Roman"/>
          <w:szCs w:val="28"/>
          <w:lang w:val="en-US"/>
        </w:rPr>
        <w:t xml:space="preserve"> ức chế hoạt tính của levodopa bằng cách làm tăng nhanh sự chuyển hoá ngoại vi </w:t>
      </w:r>
      <w:r w:rsidR="00182858">
        <w:rPr>
          <w:rFonts w:eastAsia="Times New Roman" w:cs="Times New Roman"/>
          <w:szCs w:val="28"/>
          <w:lang w:val="en-US"/>
        </w:rPr>
        <w:t>của levodopa. Pyridoxin đối kháng levodopa trừ khi dùng phối hợp với carbidopa.</w:t>
      </w:r>
    </w:p>
    <w:p w14:paraId="1AAD62B9" w14:textId="440970BF" w:rsidR="00DE51D6" w:rsidRDefault="00DE51D6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szCs w:val="28"/>
          <w:lang w:val="en-US"/>
        </w:rPr>
      </w:pPr>
      <w:r w:rsidRPr="00892BCF">
        <w:rPr>
          <w:rFonts w:eastAsia="Times New Roman" w:cs="Times New Roman"/>
          <w:b/>
          <w:bCs/>
          <w:szCs w:val="28"/>
          <w:lang w:val="en-US"/>
        </w:rPr>
        <w:t xml:space="preserve">Tác dụng </w:t>
      </w:r>
      <w:r w:rsidR="0060204E">
        <w:rPr>
          <w:rFonts w:eastAsia="Times New Roman" w:cs="Times New Roman"/>
          <w:b/>
          <w:bCs/>
          <w:szCs w:val="28"/>
          <w:lang w:val="en-US"/>
        </w:rPr>
        <w:t>phụ</w:t>
      </w:r>
      <w:r w:rsidRPr="00892BCF">
        <w:rPr>
          <w:rFonts w:eastAsia="Times New Roman" w:cs="Times New Roman"/>
          <w:b/>
          <w:bCs/>
          <w:szCs w:val="28"/>
          <w:lang w:val="en-US"/>
        </w:rPr>
        <w:t>:</w:t>
      </w:r>
    </w:p>
    <w:p w14:paraId="11C7BA2D" w14:textId="4A218364" w:rsidR="00F246E8" w:rsidRDefault="00033741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ab/>
        <w:t xml:space="preserve">- </w:t>
      </w:r>
      <w:r>
        <w:rPr>
          <w:rFonts w:eastAsia="Times New Roman" w:cs="Times New Roman"/>
          <w:szCs w:val="28"/>
          <w:lang w:val="en-US"/>
        </w:rPr>
        <w:t>Phản ứng phản vệ</w:t>
      </w:r>
      <w:r w:rsidR="00EC3CBC">
        <w:rPr>
          <w:rFonts w:eastAsia="Times New Roman" w:cs="Times New Roman"/>
          <w:szCs w:val="28"/>
          <w:lang w:val="en-US"/>
        </w:rPr>
        <w:t>: Ngứa, nổi mề đay, sốc phản vệ.</w:t>
      </w:r>
    </w:p>
    <w:p w14:paraId="4414E6A4" w14:textId="210D27F4" w:rsidR="00EC3CBC" w:rsidRDefault="00EC3CBC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Có thể xảy ra: nhạy cảm đau và chai cứng sau khi tiêm bắp</w:t>
      </w:r>
      <w:r w:rsidR="00AB190B">
        <w:rPr>
          <w:rFonts w:eastAsia="Times New Roman" w:cs="Times New Roman"/>
          <w:szCs w:val="28"/>
          <w:lang w:val="en-US"/>
        </w:rPr>
        <w:t>, cảm giác nóng, xanh tím, phù phổi</w:t>
      </w:r>
      <w:r w:rsidR="00EE40D0">
        <w:rPr>
          <w:rFonts w:eastAsia="Times New Roman" w:cs="Times New Roman"/>
          <w:szCs w:val="28"/>
          <w:lang w:val="en-US"/>
        </w:rPr>
        <w:t>, xuất huyết tiêu hoá, truỵ tim mạch.</w:t>
      </w:r>
    </w:p>
    <w:p w14:paraId="10558ABE" w14:textId="7EF280F0" w:rsidR="00EE40D0" w:rsidRDefault="00EE40D0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 xml:space="preserve">- Ít gặp: </w:t>
      </w:r>
      <w:r w:rsidR="00E542E1">
        <w:rPr>
          <w:rFonts w:eastAsia="Times New Roman" w:cs="Times New Roman"/>
          <w:szCs w:val="28"/>
          <w:lang w:val="en-US"/>
        </w:rPr>
        <w:t>tiêu chảy, ngứa.</w:t>
      </w:r>
    </w:p>
    <w:p w14:paraId="3F1D6C21" w14:textId="2FE29037" w:rsidR="006F00DB" w:rsidRDefault="006F00DB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Hiếm gặp, nhưng nghiêm trọng: Phản ứng dị ứng đe doạ tính mạng.</w:t>
      </w:r>
    </w:p>
    <w:p w14:paraId="5C3425D8" w14:textId="454663FA" w:rsidR="006F00DB" w:rsidRDefault="006F00DB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>- Điều trị Vitamin B6 liều cao (200mg/ngày) và dài ngày (trên 2 tháng)</w:t>
      </w:r>
      <w:r w:rsidR="00CE719A">
        <w:rPr>
          <w:rFonts w:eastAsia="Times New Roman" w:cs="Times New Roman"/>
          <w:szCs w:val="28"/>
          <w:lang w:val="en-US"/>
        </w:rPr>
        <w:t xml:space="preserve"> có thể gây viêm dây thần kinh ngoại biên nặng (đi không vững, tê cóng bàn chân, bàn tay).</w:t>
      </w:r>
    </w:p>
    <w:p w14:paraId="7120C312" w14:textId="4F60B9EA" w:rsidR="004F01AC" w:rsidRDefault="004F01AC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ab/>
        <w:t xml:space="preserve">- Vitamin B1: </w:t>
      </w:r>
      <w:r w:rsidR="00F54882">
        <w:rPr>
          <w:rFonts w:eastAsia="Times New Roman" w:cs="Times New Roman"/>
          <w:szCs w:val="28"/>
          <w:lang w:val="en-US"/>
        </w:rPr>
        <w:t xml:space="preserve">tiêm thuốc có thể gây những phản ứng </w:t>
      </w:r>
      <w:r w:rsidR="0056031C">
        <w:rPr>
          <w:rFonts w:eastAsia="Times New Roman" w:cs="Times New Roman"/>
          <w:szCs w:val="28"/>
          <w:lang w:val="en-US"/>
        </w:rPr>
        <w:t>dị ứng, vì vậy cần cảnh giác và sẵn có những phương tiện cấp cứu.</w:t>
      </w:r>
    </w:p>
    <w:p w14:paraId="3D73E8FE" w14:textId="615A82BD" w:rsidR="00664F2C" w:rsidRDefault="00664F2C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  <w:r w:rsidRPr="00A54F4D">
        <w:rPr>
          <w:rFonts w:eastAsia="Times New Roman" w:cs="Times New Roman"/>
          <w:b/>
          <w:bCs/>
          <w:szCs w:val="28"/>
          <w:lang w:val="en-US"/>
        </w:rPr>
        <w:t>Quá liều</w:t>
      </w:r>
      <w:r>
        <w:rPr>
          <w:rFonts w:eastAsia="Times New Roman" w:cs="Times New Roman"/>
          <w:szCs w:val="28"/>
          <w:lang w:val="en-US"/>
        </w:rPr>
        <w:t xml:space="preserve">: Liều cao Pyridoxin (2-6g mỗi ngày) dùng trong nhiều tháng có thể gây bệnh lý </w:t>
      </w:r>
      <w:r w:rsidR="00A54F4D">
        <w:rPr>
          <w:rFonts w:eastAsia="Times New Roman" w:cs="Times New Roman"/>
          <w:szCs w:val="28"/>
          <w:lang w:val="en-US"/>
        </w:rPr>
        <w:t>thần kinh cảm giác nghiêm trọng</w:t>
      </w:r>
    </w:p>
    <w:p w14:paraId="73C6DC79" w14:textId="4A8B6A0F" w:rsidR="00E542E1" w:rsidRPr="00033741" w:rsidRDefault="00E542E1" w:rsidP="00DE51D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szCs w:val="28"/>
          <w:lang w:val="en-US"/>
        </w:rPr>
      </w:pPr>
    </w:p>
    <w:p w14:paraId="63778B8F" w14:textId="15E51739" w:rsidR="001E7C7F" w:rsidRDefault="001E7C7F" w:rsidP="00DE51D6">
      <w:pPr>
        <w:spacing w:before="240" w:line="360" w:lineRule="auto"/>
        <w:rPr>
          <w:lang w:val="en-US"/>
        </w:rPr>
      </w:pPr>
      <w:r w:rsidRPr="001E7C7F">
        <w:rPr>
          <w:b/>
          <w:u w:val="single"/>
          <w:lang w:val="en-US"/>
        </w:rPr>
        <w:t>Đơn giá</w:t>
      </w:r>
      <w:r w:rsidRPr="00F96742">
        <w:rPr>
          <w:b/>
          <w:lang w:val="en-US"/>
        </w:rPr>
        <w:t>:</w:t>
      </w:r>
      <w:r w:rsidR="00F1329F" w:rsidRPr="00F96742">
        <w:rPr>
          <w:b/>
          <w:lang w:val="en-US"/>
        </w:rPr>
        <w:t xml:space="preserve"> </w:t>
      </w:r>
      <w:r w:rsidR="00286F4F">
        <w:rPr>
          <w:b/>
          <w:lang w:val="en-US"/>
        </w:rPr>
        <w:t>1</w:t>
      </w:r>
      <w:r w:rsidR="00B41F59">
        <w:rPr>
          <w:b/>
          <w:lang w:val="en-US"/>
        </w:rPr>
        <w:t>3.500</w:t>
      </w:r>
      <w:r w:rsidR="00F1329F">
        <w:rPr>
          <w:b/>
          <w:lang w:val="en-US"/>
        </w:rPr>
        <w:t xml:space="preserve"> </w:t>
      </w:r>
      <w:r>
        <w:rPr>
          <w:lang w:val="en-US"/>
        </w:rPr>
        <w:t xml:space="preserve">đồng/ </w:t>
      </w:r>
      <w:r w:rsidR="00892BCF">
        <w:rPr>
          <w:lang w:val="en-US"/>
        </w:rPr>
        <w:t>ống</w:t>
      </w:r>
      <w:r>
        <w:rPr>
          <w:lang w:val="en-US"/>
        </w:rPr>
        <w:t>.</w:t>
      </w:r>
    </w:p>
    <w:p w14:paraId="7C31E954" w14:textId="4D18D653" w:rsidR="001E7C7F" w:rsidRPr="00381407" w:rsidRDefault="00E542E1" w:rsidP="001E7C7F">
      <w:pPr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</w:t>
      </w:r>
      <w:r w:rsidR="001E7C7F" w:rsidRPr="001E7C7F">
        <w:rPr>
          <w:b/>
          <w:lang w:val="en-US"/>
        </w:rPr>
        <w:t>DS</w:t>
      </w:r>
      <w:r w:rsidR="00A70BC2">
        <w:rPr>
          <w:b/>
          <w:lang w:val="en-US"/>
        </w:rPr>
        <w:t xml:space="preserve">. Nguyễn Thị Hường </w:t>
      </w:r>
    </w:p>
    <w:sectPr w:rsidR="001E7C7F" w:rsidRPr="00381407" w:rsidSect="00D03AB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0677"/>
    <w:multiLevelType w:val="multilevel"/>
    <w:tmpl w:val="867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87614"/>
    <w:multiLevelType w:val="multilevel"/>
    <w:tmpl w:val="5CF0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119C3"/>
    <w:multiLevelType w:val="multilevel"/>
    <w:tmpl w:val="2A2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97DE7"/>
    <w:multiLevelType w:val="multilevel"/>
    <w:tmpl w:val="9DA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C2907"/>
    <w:multiLevelType w:val="multilevel"/>
    <w:tmpl w:val="4B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723A7"/>
    <w:multiLevelType w:val="multilevel"/>
    <w:tmpl w:val="FC00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97588"/>
    <w:multiLevelType w:val="multilevel"/>
    <w:tmpl w:val="8DB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AD2A52"/>
    <w:multiLevelType w:val="multilevel"/>
    <w:tmpl w:val="A07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634999"/>
    <w:multiLevelType w:val="multilevel"/>
    <w:tmpl w:val="491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06DBC"/>
    <w:multiLevelType w:val="multilevel"/>
    <w:tmpl w:val="1672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16305"/>
    <w:multiLevelType w:val="multilevel"/>
    <w:tmpl w:val="031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E1B67"/>
    <w:multiLevelType w:val="multilevel"/>
    <w:tmpl w:val="F81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F978C0"/>
    <w:multiLevelType w:val="multilevel"/>
    <w:tmpl w:val="49FA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347501"/>
    <w:multiLevelType w:val="multilevel"/>
    <w:tmpl w:val="117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64BD4"/>
    <w:multiLevelType w:val="hybridMultilevel"/>
    <w:tmpl w:val="1312E484"/>
    <w:lvl w:ilvl="0" w:tplc="6D0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45BEE"/>
    <w:multiLevelType w:val="multilevel"/>
    <w:tmpl w:val="E3D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261C2B"/>
    <w:multiLevelType w:val="multilevel"/>
    <w:tmpl w:val="BF7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F74A8"/>
    <w:multiLevelType w:val="multilevel"/>
    <w:tmpl w:val="303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3B32B1"/>
    <w:multiLevelType w:val="multilevel"/>
    <w:tmpl w:val="DC18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423A8"/>
    <w:multiLevelType w:val="multilevel"/>
    <w:tmpl w:val="1E9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D202B7"/>
    <w:multiLevelType w:val="multilevel"/>
    <w:tmpl w:val="999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A20B8"/>
    <w:multiLevelType w:val="multilevel"/>
    <w:tmpl w:val="B23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1969627">
    <w:abstractNumId w:val="11"/>
  </w:num>
  <w:num w:numId="2" w16cid:durableId="1572809506">
    <w:abstractNumId w:val="16"/>
  </w:num>
  <w:num w:numId="3" w16cid:durableId="1736734953">
    <w:abstractNumId w:val="2"/>
  </w:num>
  <w:num w:numId="4" w16cid:durableId="2139107603">
    <w:abstractNumId w:val="13"/>
  </w:num>
  <w:num w:numId="5" w16cid:durableId="282270585">
    <w:abstractNumId w:val="12"/>
  </w:num>
  <w:num w:numId="6" w16cid:durableId="122190628">
    <w:abstractNumId w:val="20"/>
  </w:num>
  <w:num w:numId="7" w16cid:durableId="134184092">
    <w:abstractNumId w:val="22"/>
  </w:num>
  <w:num w:numId="8" w16cid:durableId="1613054914">
    <w:abstractNumId w:val="21"/>
  </w:num>
  <w:num w:numId="9" w16cid:durableId="1378117076">
    <w:abstractNumId w:val="10"/>
  </w:num>
  <w:num w:numId="10" w16cid:durableId="665131707">
    <w:abstractNumId w:val="0"/>
  </w:num>
  <w:num w:numId="11" w16cid:durableId="834687255">
    <w:abstractNumId w:val="17"/>
  </w:num>
  <w:num w:numId="12" w16cid:durableId="1728144034">
    <w:abstractNumId w:val="1"/>
  </w:num>
  <w:num w:numId="13" w16cid:durableId="186800725">
    <w:abstractNumId w:val="18"/>
  </w:num>
  <w:num w:numId="14" w16cid:durableId="608239850">
    <w:abstractNumId w:val="8"/>
  </w:num>
  <w:num w:numId="15" w16cid:durableId="1298758627">
    <w:abstractNumId w:val="7"/>
  </w:num>
  <w:num w:numId="16" w16cid:durableId="1604458217">
    <w:abstractNumId w:val="9"/>
  </w:num>
  <w:num w:numId="17" w16cid:durableId="623118293">
    <w:abstractNumId w:val="14"/>
  </w:num>
  <w:num w:numId="18" w16cid:durableId="1389764905">
    <w:abstractNumId w:val="3"/>
  </w:num>
  <w:num w:numId="19" w16cid:durableId="1518152255">
    <w:abstractNumId w:val="19"/>
  </w:num>
  <w:num w:numId="20" w16cid:durableId="110788446">
    <w:abstractNumId w:val="4"/>
  </w:num>
  <w:num w:numId="21" w16cid:durableId="821581377">
    <w:abstractNumId w:val="15"/>
  </w:num>
  <w:num w:numId="22" w16cid:durableId="523329703">
    <w:abstractNumId w:val="6"/>
  </w:num>
  <w:num w:numId="23" w16cid:durableId="55921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10962"/>
    <w:rsid w:val="000123CC"/>
    <w:rsid w:val="0001704A"/>
    <w:rsid w:val="00023F2D"/>
    <w:rsid w:val="00033741"/>
    <w:rsid w:val="00036A86"/>
    <w:rsid w:val="00050AF0"/>
    <w:rsid w:val="0005325E"/>
    <w:rsid w:val="000608C7"/>
    <w:rsid w:val="00066D01"/>
    <w:rsid w:val="000732BA"/>
    <w:rsid w:val="000802ED"/>
    <w:rsid w:val="000874F8"/>
    <w:rsid w:val="000A0F2D"/>
    <w:rsid w:val="000A1A31"/>
    <w:rsid w:val="000A7793"/>
    <w:rsid w:val="000B0242"/>
    <w:rsid w:val="000B37C2"/>
    <w:rsid w:val="000B7CC4"/>
    <w:rsid w:val="00107043"/>
    <w:rsid w:val="00111429"/>
    <w:rsid w:val="00127F93"/>
    <w:rsid w:val="00142B53"/>
    <w:rsid w:val="00180F2F"/>
    <w:rsid w:val="00182858"/>
    <w:rsid w:val="00190427"/>
    <w:rsid w:val="00197D61"/>
    <w:rsid w:val="001A5CAD"/>
    <w:rsid w:val="001B18E4"/>
    <w:rsid w:val="001B3FCB"/>
    <w:rsid w:val="001B4FCA"/>
    <w:rsid w:val="001B7E4C"/>
    <w:rsid w:val="001D3043"/>
    <w:rsid w:val="001D7246"/>
    <w:rsid w:val="001E4122"/>
    <w:rsid w:val="001E5327"/>
    <w:rsid w:val="001E7C7F"/>
    <w:rsid w:val="001F51F8"/>
    <w:rsid w:val="00202BD2"/>
    <w:rsid w:val="00231C5E"/>
    <w:rsid w:val="002428FE"/>
    <w:rsid w:val="00243FC4"/>
    <w:rsid w:val="00253185"/>
    <w:rsid w:val="002572D0"/>
    <w:rsid w:val="00267E71"/>
    <w:rsid w:val="00271725"/>
    <w:rsid w:val="00271C9D"/>
    <w:rsid w:val="00274F10"/>
    <w:rsid w:val="002754A5"/>
    <w:rsid w:val="00286F4F"/>
    <w:rsid w:val="00291062"/>
    <w:rsid w:val="002B0C9F"/>
    <w:rsid w:val="002B3BA1"/>
    <w:rsid w:val="002C15CB"/>
    <w:rsid w:val="002F799D"/>
    <w:rsid w:val="003026A5"/>
    <w:rsid w:val="00307CEB"/>
    <w:rsid w:val="0031198C"/>
    <w:rsid w:val="0031417F"/>
    <w:rsid w:val="0032490E"/>
    <w:rsid w:val="00325B68"/>
    <w:rsid w:val="00332D68"/>
    <w:rsid w:val="003415DF"/>
    <w:rsid w:val="0036657C"/>
    <w:rsid w:val="00381407"/>
    <w:rsid w:val="003B0493"/>
    <w:rsid w:val="003B1985"/>
    <w:rsid w:val="003B7039"/>
    <w:rsid w:val="003C0B75"/>
    <w:rsid w:val="003C737C"/>
    <w:rsid w:val="003D1C8A"/>
    <w:rsid w:val="003D4613"/>
    <w:rsid w:val="003D5EE3"/>
    <w:rsid w:val="003D6928"/>
    <w:rsid w:val="003D6E17"/>
    <w:rsid w:val="003E3AC1"/>
    <w:rsid w:val="003E57C5"/>
    <w:rsid w:val="003F273B"/>
    <w:rsid w:val="00404563"/>
    <w:rsid w:val="00406EFE"/>
    <w:rsid w:val="00411529"/>
    <w:rsid w:val="004143C8"/>
    <w:rsid w:val="0041452E"/>
    <w:rsid w:val="004177CB"/>
    <w:rsid w:val="00434B8E"/>
    <w:rsid w:val="004422A6"/>
    <w:rsid w:val="004537A6"/>
    <w:rsid w:val="004713D3"/>
    <w:rsid w:val="00472433"/>
    <w:rsid w:val="00481B96"/>
    <w:rsid w:val="00483E57"/>
    <w:rsid w:val="00497B4E"/>
    <w:rsid w:val="004A2728"/>
    <w:rsid w:val="004A699A"/>
    <w:rsid w:val="004A7162"/>
    <w:rsid w:val="004C0A44"/>
    <w:rsid w:val="004C22C2"/>
    <w:rsid w:val="004C7506"/>
    <w:rsid w:val="004F01AC"/>
    <w:rsid w:val="004F5CB8"/>
    <w:rsid w:val="005069E7"/>
    <w:rsid w:val="005150E6"/>
    <w:rsid w:val="00517C99"/>
    <w:rsid w:val="005212CB"/>
    <w:rsid w:val="0052631A"/>
    <w:rsid w:val="00533776"/>
    <w:rsid w:val="0054538F"/>
    <w:rsid w:val="00550C66"/>
    <w:rsid w:val="0056031C"/>
    <w:rsid w:val="00594F91"/>
    <w:rsid w:val="005B2C13"/>
    <w:rsid w:val="005C5912"/>
    <w:rsid w:val="005D283B"/>
    <w:rsid w:val="005D4695"/>
    <w:rsid w:val="005D50A4"/>
    <w:rsid w:val="005F32A8"/>
    <w:rsid w:val="005F4843"/>
    <w:rsid w:val="00601556"/>
    <w:rsid w:val="0060204E"/>
    <w:rsid w:val="00602136"/>
    <w:rsid w:val="0060596A"/>
    <w:rsid w:val="0066269A"/>
    <w:rsid w:val="00664F2C"/>
    <w:rsid w:val="00666F07"/>
    <w:rsid w:val="006704EE"/>
    <w:rsid w:val="006800AF"/>
    <w:rsid w:val="006C5C99"/>
    <w:rsid w:val="006D04E2"/>
    <w:rsid w:val="006D2323"/>
    <w:rsid w:val="006D267A"/>
    <w:rsid w:val="006D35B5"/>
    <w:rsid w:val="006D72F5"/>
    <w:rsid w:val="006E73C5"/>
    <w:rsid w:val="006F00DB"/>
    <w:rsid w:val="006F4894"/>
    <w:rsid w:val="006F697F"/>
    <w:rsid w:val="00701C90"/>
    <w:rsid w:val="007061E5"/>
    <w:rsid w:val="00706EFB"/>
    <w:rsid w:val="0072327D"/>
    <w:rsid w:val="00727FA5"/>
    <w:rsid w:val="00747039"/>
    <w:rsid w:val="00783B94"/>
    <w:rsid w:val="00787511"/>
    <w:rsid w:val="007A4283"/>
    <w:rsid w:val="007B02F4"/>
    <w:rsid w:val="007B10D5"/>
    <w:rsid w:val="007B4D45"/>
    <w:rsid w:val="007C599D"/>
    <w:rsid w:val="007C5C45"/>
    <w:rsid w:val="007D0AFC"/>
    <w:rsid w:val="007D6407"/>
    <w:rsid w:val="008243A7"/>
    <w:rsid w:val="0083004A"/>
    <w:rsid w:val="0083790E"/>
    <w:rsid w:val="00846AB4"/>
    <w:rsid w:val="00857F8E"/>
    <w:rsid w:val="00886274"/>
    <w:rsid w:val="00886A0B"/>
    <w:rsid w:val="00892BCF"/>
    <w:rsid w:val="008A2B6B"/>
    <w:rsid w:val="008A651B"/>
    <w:rsid w:val="008A6A75"/>
    <w:rsid w:val="008B0BD2"/>
    <w:rsid w:val="008B21CA"/>
    <w:rsid w:val="008C57FD"/>
    <w:rsid w:val="008C6DEF"/>
    <w:rsid w:val="008D5AE6"/>
    <w:rsid w:val="008E5579"/>
    <w:rsid w:val="008F05A3"/>
    <w:rsid w:val="008F09BA"/>
    <w:rsid w:val="008F75CD"/>
    <w:rsid w:val="00910196"/>
    <w:rsid w:val="00911485"/>
    <w:rsid w:val="00913FDA"/>
    <w:rsid w:val="009222ED"/>
    <w:rsid w:val="00922656"/>
    <w:rsid w:val="0092685E"/>
    <w:rsid w:val="00926E96"/>
    <w:rsid w:val="00933181"/>
    <w:rsid w:val="00933B63"/>
    <w:rsid w:val="009579A8"/>
    <w:rsid w:val="00960FB1"/>
    <w:rsid w:val="00967443"/>
    <w:rsid w:val="009778A9"/>
    <w:rsid w:val="009B0783"/>
    <w:rsid w:val="009B3AAE"/>
    <w:rsid w:val="009B5E45"/>
    <w:rsid w:val="009C1479"/>
    <w:rsid w:val="009C617F"/>
    <w:rsid w:val="009C751D"/>
    <w:rsid w:val="009D3098"/>
    <w:rsid w:val="009D448F"/>
    <w:rsid w:val="009E5E3D"/>
    <w:rsid w:val="009E7BD2"/>
    <w:rsid w:val="009F33CA"/>
    <w:rsid w:val="00A07D40"/>
    <w:rsid w:val="00A13BA7"/>
    <w:rsid w:val="00A21A1F"/>
    <w:rsid w:val="00A30D01"/>
    <w:rsid w:val="00A54F4D"/>
    <w:rsid w:val="00A60BB5"/>
    <w:rsid w:val="00A61C5D"/>
    <w:rsid w:val="00A633EA"/>
    <w:rsid w:val="00A65C1F"/>
    <w:rsid w:val="00A70BC2"/>
    <w:rsid w:val="00A843B2"/>
    <w:rsid w:val="00AA4058"/>
    <w:rsid w:val="00AA41CF"/>
    <w:rsid w:val="00AB190B"/>
    <w:rsid w:val="00AB3590"/>
    <w:rsid w:val="00AB35F3"/>
    <w:rsid w:val="00AC0BE9"/>
    <w:rsid w:val="00AC3434"/>
    <w:rsid w:val="00AC4C96"/>
    <w:rsid w:val="00AC7F9F"/>
    <w:rsid w:val="00AD0B7F"/>
    <w:rsid w:val="00AD5673"/>
    <w:rsid w:val="00AF53A2"/>
    <w:rsid w:val="00AF5953"/>
    <w:rsid w:val="00B00348"/>
    <w:rsid w:val="00B05A43"/>
    <w:rsid w:val="00B07749"/>
    <w:rsid w:val="00B10A16"/>
    <w:rsid w:val="00B13C4F"/>
    <w:rsid w:val="00B24AA6"/>
    <w:rsid w:val="00B24AA8"/>
    <w:rsid w:val="00B41F59"/>
    <w:rsid w:val="00B447D0"/>
    <w:rsid w:val="00B6579A"/>
    <w:rsid w:val="00B917A0"/>
    <w:rsid w:val="00B96FD6"/>
    <w:rsid w:val="00BB3E5D"/>
    <w:rsid w:val="00BD0200"/>
    <w:rsid w:val="00C01725"/>
    <w:rsid w:val="00C042ED"/>
    <w:rsid w:val="00C062B2"/>
    <w:rsid w:val="00C21DBD"/>
    <w:rsid w:val="00C23B5E"/>
    <w:rsid w:val="00C25B28"/>
    <w:rsid w:val="00C26C2C"/>
    <w:rsid w:val="00C3581E"/>
    <w:rsid w:val="00C516A9"/>
    <w:rsid w:val="00C559B2"/>
    <w:rsid w:val="00C5648A"/>
    <w:rsid w:val="00C87E54"/>
    <w:rsid w:val="00C963B3"/>
    <w:rsid w:val="00CA0B73"/>
    <w:rsid w:val="00CA5607"/>
    <w:rsid w:val="00CA7349"/>
    <w:rsid w:val="00CB7C1B"/>
    <w:rsid w:val="00CD2D5D"/>
    <w:rsid w:val="00CD5BCD"/>
    <w:rsid w:val="00CD60FD"/>
    <w:rsid w:val="00CE719A"/>
    <w:rsid w:val="00CE7AA4"/>
    <w:rsid w:val="00CF1E6A"/>
    <w:rsid w:val="00CF24F9"/>
    <w:rsid w:val="00CF4E19"/>
    <w:rsid w:val="00CF740D"/>
    <w:rsid w:val="00D03ABF"/>
    <w:rsid w:val="00D12C3F"/>
    <w:rsid w:val="00D16B0E"/>
    <w:rsid w:val="00D30CF2"/>
    <w:rsid w:val="00D30D4C"/>
    <w:rsid w:val="00D35608"/>
    <w:rsid w:val="00D36915"/>
    <w:rsid w:val="00D53B5E"/>
    <w:rsid w:val="00D64FF5"/>
    <w:rsid w:val="00D7218C"/>
    <w:rsid w:val="00D82102"/>
    <w:rsid w:val="00DA4C00"/>
    <w:rsid w:val="00DB2D6C"/>
    <w:rsid w:val="00DC5926"/>
    <w:rsid w:val="00DC7BF1"/>
    <w:rsid w:val="00DD6083"/>
    <w:rsid w:val="00DE0B8B"/>
    <w:rsid w:val="00DE1965"/>
    <w:rsid w:val="00DE51D6"/>
    <w:rsid w:val="00DE5428"/>
    <w:rsid w:val="00DF6E16"/>
    <w:rsid w:val="00E0234C"/>
    <w:rsid w:val="00E05D35"/>
    <w:rsid w:val="00E21FFA"/>
    <w:rsid w:val="00E2213A"/>
    <w:rsid w:val="00E26097"/>
    <w:rsid w:val="00E2612E"/>
    <w:rsid w:val="00E4163C"/>
    <w:rsid w:val="00E45797"/>
    <w:rsid w:val="00E45E3B"/>
    <w:rsid w:val="00E542E1"/>
    <w:rsid w:val="00E5547D"/>
    <w:rsid w:val="00E60E08"/>
    <w:rsid w:val="00E6285C"/>
    <w:rsid w:val="00E649E7"/>
    <w:rsid w:val="00E758F6"/>
    <w:rsid w:val="00E77169"/>
    <w:rsid w:val="00E82495"/>
    <w:rsid w:val="00E86E76"/>
    <w:rsid w:val="00E879A6"/>
    <w:rsid w:val="00E87EA8"/>
    <w:rsid w:val="00E924A1"/>
    <w:rsid w:val="00E96E68"/>
    <w:rsid w:val="00EA1086"/>
    <w:rsid w:val="00EA48B7"/>
    <w:rsid w:val="00EB1F11"/>
    <w:rsid w:val="00EB3613"/>
    <w:rsid w:val="00EC3CBC"/>
    <w:rsid w:val="00EC4FD6"/>
    <w:rsid w:val="00EE1D26"/>
    <w:rsid w:val="00EE3495"/>
    <w:rsid w:val="00EE40D0"/>
    <w:rsid w:val="00EF27DD"/>
    <w:rsid w:val="00EF5FF9"/>
    <w:rsid w:val="00F1329F"/>
    <w:rsid w:val="00F246E8"/>
    <w:rsid w:val="00F30881"/>
    <w:rsid w:val="00F33BF7"/>
    <w:rsid w:val="00F35EB3"/>
    <w:rsid w:val="00F36FEC"/>
    <w:rsid w:val="00F51F36"/>
    <w:rsid w:val="00F54882"/>
    <w:rsid w:val="00F54957"/>
    <w:rsid w:val="00F57C83"/>
    <w:rsid w:val="00F71A62"/>
    <w:rsid w:val="00F765D1"/>
    <w:rsid w:val="00F82891"/>
    <w:rsid w:val="00F8489A"/>
    <w:rsid w:val="00F87653"/>
    <w:rsid w:val="00F96742"/>
    <w:rsid w:val="00FA5BD9"/>
    <w:rsid w:val="00FB0889"/>
    <w:rsid w:val="00FC1620"/>
    <w:rsid w:val="00FC1970"/>
    <w:rsid w:val="00FC3ED1"/>
    <w:rsid w:val="00FD1499"/>
    <w:rsid w:val="00FD21C7"/>
    <w:rsid w:val="00FD3416"/>
    <w:rsid w:val="00FD3721"/>
    <w:rsid w:val="00FE0CC2"/>
    <w:rsid w:val="00F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D1EC3"/>
  <w15:docId w15:val="{ED3C4CBA-3DA9-44EA-A17A-A9CF2B7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paragraph" w:styleId="Heading2">
    <w:name w:val="heading 2"/>
    <w:basedOn w:val="Normal"/>
    <w:link w:val="Heading2Char"/>
    <w:uiPriority w:val="9"/>
    <w:qFormat/>
    <w:rsid w:val="00DF6E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F6E1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70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3A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65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F6E16"/>
    <w:rPr>
      <w:rFonts w:eastAsia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6E16"/>
    <w:rPr>
      <w:rFonts w:eastAsia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94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3B27-A007-4F11-B146-1488F5B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Nguyễn Thị Hường</cp:lastModifiedBy>
  <cp:revision>9</cp:revision>
  <cp:lastPrinted>2023-12-26T03:18:00Z</cp:lastPrinted>
  <dcterms:created xsi:type="dcterms:W3CDTF">2025-07-24T01:30:00Z</dcterms:created>
  <dcterms:modified xsi:type="dcterms:W3CDTF">2025-07-24T02:10:00Z</dcterms:modified>
</cp:coreProperties>
</file>