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5A4" w14:textId="0CBD7E9C" w:rsidR="00742CE5" w:rsidRPr="00F21C52" w:rsidRDefault="00221A2C" w:rsidP="00742CE5">
      <w:pPr>
        <w:spacing w:line="240" w:lineRule="auto"/>
        <w:rPr>
          <w:b/>
          <w:szCs w:val="28"/>
        </w:rPr>
      </w:pPr>
      <w:r w:rsidRPr="00F21C52">
        <w:rPr>
          <w:b/>
          <w:szCs w:val="28"/>
        </w:rPr>
        <w:t xml:space="preserve">    </w:t>
      </w:r>
      <w:r w:rsidR="00742CE5" w:rsidRPr="00F21C52">
        <w:rPr>
          <w:b/>
          <w:szCs w:val="28"/>
        </w:rPr>
        <w:t>KHOA DƯỢC</w:t>
      </w:r>
    </w:p>
    <w:p w14:paraId="54CC254B" w14:textId="4D6CC0FB" w:rsidR="00742CE5" w:rsidRPr="00F21C52" w:rsidRDefault="00742CE5" w:rsidP="00742CE5">
      <w:pPr>
        <w:spacing w:line="240" w:lineRule="auto"/>
        <w:rPr>
          <w:bCs/>
          <w:szCs w:val="28"/>
          <w:u w:val="single"/>
        </w:rPr>
      </w:pPr>
      <w:r w:rsidRPr="00F21C52">
        <w:rPr>
          <w:bCs/>
          <w:szCs w:val="28"/>
          <w:u w:val="single"/>
        </w:rPr>
        <w:t xml:space="preserve">ĐƠN VỊ TTT-DLS </w:t>
      </w:r>
    </w:p>
    <w:p w14:paraId="50579A05" w14:textId="231526D6" w:rsidR="00742CE5" w:rsidRDefault="00742CE5" w:rsidP="00742CE5">
      <w:pPr>
        <w:spacing w:line="240" w:lineRule="auto"/>
        <w:jc w:val="center"/>
        <w:rPr>
          <w:b/>
          <w:sz w:val="40"/>
          <w:szCs w:val="40"/>
        </w:rPr>
      </w:pPr>
      <w:r w:rsidRPr="007F695B">
        <w:rPr>
          <w:b/>
          <w:sz w:val="40"/>
          <w:szCs w:val="40"/>
        </w:rPr>
        <w:t>THÔNG TIN THUỐC</w:t>
      </w:r>
      <w:r w:rsidR="00D320C2">
        <w:rPr>
          <w:b/>
          <w:sz w:val="40"/>
          <w:szCs w:val="40"/>
        </w:rPr>
        <w:t xml:space="preserve"> THÁNG 0</w:t>
      </w:r>
      <w:r w:rsidR="00675D47">
        <w:rPr>
          <w:b/>
          <w:sz w:val="40"/>
          <w:szCs w:val="40"/>
        </w:rPr>
        <w:t>5</w:t>
      </w:r>
      <w:r w:rsidR="00D320C2">
        <w:rPr>
          <w:b/>
          <w:sz w:val="40"/>
          <w:szCs w:val="40"/>
        </w:rPr>
        <w:t>/2025</w:t>
      </w:r>
    </w:p>
    <w:p w14:paraId="499BB2A1" w14:textId="77777777" w:rsidR="00F21A08" w:rsidRPr="007F695B" w:rsidRDefault="00F21A08" w:rsidP="00742CE5">
      <w:pPr>
        <w:spacing w:line="240" w:lineRule="auto"/>
        <w:jc w:val="center"/>
        <w:rPr>
          <w:b/>
          <w:sz w:val="40"/>
          <w:szCs w:val="40"/>
        </w:rPr>
      </w:pPr>
    </w:p>
    <w:tbl>
      <w:tblPr>
        <w:tblStyle w:val="TableGrid"/>
        <w:tblW w:w="0" w:type="auto"/>
        <w:tblLook w:val="04A0" w:firstRow="1" w:lastRow="0" w:firstColumn="1" w:lastColumn="0" w:noHBand="0" w:noVBand="1"/>
      </w:tblPr>
      <w:tblGrid>
        <w:gridCol w:w="2908"/>
        <w:gridCol w:w="2931"/>
        <w:gridCol w:w="2907"/>
        <w:gridCol w:w="2907"/>
        <w:gridCol w:w="2908"/>
      </w:tblGrid>
      <w:tr w:rsidR="00FD2EC9" w14:paraId="45700657" w14:textId="77777777" w:rsidTr="007F7FDB">
        <w:trPr>
          <w:trHeight w:val="648"/>
        </w:trPr>
        <w:tc>
          <w:tcPr>
            <w:tcW w:w="2908" w:type="dxa"/>
          </w:tcPr>
          <w:p w14:paraId="7E89E3D8" w14:textId="065A7B1E" w:rsidR="00FD2EC9" w:rsidRPr="00CE347B" w:rsidRDefault="00B00665" w:rsidP="00742CE5">
            <w:pPr>
              <w:jc w:val="center"/>
              <w:rPr>
                <w:b/>
                <w:szCs w:val="28"/>
              </w:rPr>
            </w:pPr>
            <w:r w:rsidRPr="00CE347B">
              <w:rPr>
                <w:b/>
                <w:szCs w:val="28"/>
              </w:rPr>
              <w:t>Nguồn</w:t>
            </w:r>
          </w:p>
        </w:tc>
        <w:tc>
          <w:tcPr>
            <w:tcW w:w="2931" w:type="dxa"/>
          </w:tcPr>
          <w:p w14:paraId="0AF6C08B" w14:textId="60ECF61B" w:rsidR="00FD2EC9" w:rsidRPr="00CE347B" w:rsidRDefault="00B00665" w:rsidP="00742CE5">
            <w:pPr>
              <w:jc w:val="center"/>
              <w:rPr>
                <w:b/>
                <w:szCs w:val="28"/>
              </w:rPr>
            </w:pPr>
            <w:r w:rsidRPr="00CE347B">
              <w:rPr>
                <w:b/>
                <w:szCs w:val="28"/>
              </w:rPr>
              <w:t>Tên thuốc</w:t>
            </w:r>
          </w:p>
        </w:tc>
        <w:tc>
          <w:tcPr>
            <w:tcW w:w="2907" w:type="dxa"/>
          </w:tcPr>
          <w:p w14:paraId="37455DB4" w14:textId="366F52E4" w:rsidR="00FD2EC9" w:rsidRPr="00CE347B" w:rsidRDefault="00B00665" w:rsidP="00742CE5">
            <w:pPr>
              <w:jc w:val="center"/>
              <w:rPr>
                <w:b/>
                <w:szCs w:val="28"/>
              </w:rPr>
            </w:pPr>
            <w:r w:rsidRPr="00CE347B">
              <w:rPr>
                <w:b/>
                <w:szCs w:val="28"/>
              </w:rPr>
              <w:t>Nội dung</w:t>
            </w:r>
          </w:p>
        </w:tc>
        <w:tc>
          <w:tcPr>
            <w:tcW w:w="2907" w:type="dxa"/>
          </w:tcPr>
          <w:p w14:paraId="7B28879F" w14:textId="47D0EF0A" w:rsidR="00FD2EC9" w:rsidRPr="00CE347B" w:rsidRDefault="00B00665" w:rsidP="00742CE5">
            <w:pPr>
              <w:jc w:val="center"/>
              <w:rPr>
                <w:b/>
                <w:szCs w:val="28"/>
              </w:rPr>
            </w:pPr>
            <w:r w:rsidRPr="00CE347B">
              <w:rPr>
                <w:b/>
                <w:szCs w:val="28"/>
              </w:rPr>
              <w:t>SĐK, SỐ LÔ</w:t>
            </w:r>
            <w:r w:rsidR="00042C2E" w:rsidRPr="00CE347B">
              <w:rPr>
                <w:b/>
                <w:szCs w:val="28"/>
              </w:rPr>
              <w:t xml:space="preserve"> SX, NSX, HD</w:t>
            </w:r>
          </w:p>
        </w:tc>
        <w:tc>
          <w:tcPr>
            <w:tcW w:w="2908" w:type="dxa"/>
          </w:tcPr>
          <w:p w14:paraId="5CE7D8AB" w14:textId="2017D6A9" w:rsidR="00FD2EC9" w:rsidRPr="00CE347B" w:rsidRDefault="00042C2E" w:rsidP="00742CE5">
            <w:pPr>
              <w:jc w:val="center"/>
              <w:rPr>
                <w:b/>
                <w:szCs w:val="28"/>
              </w:rPr>
            </w:pPr>
            <w:r w:rsidRPr="00CE347B">
              <w:rPr>
                <w:b/>
                <w:szCs w:val="28"/>
              </w:rPr>
              <w:t>CÔNG TY SX, NHẬP KHẨU VÀ PHÂN PHỐI</w:t>
            </w:r>
          </w:p>
        </w:tc>
      </w:tr>
      <w:tr w:rsidR="00462792" w14:paraId="28D259E3" w14:textId="77777777" w:rsidTr="007F7FDB">
        <w:tc>
          <w:tcPr>
            <w:tcW w:w="2908" w:type="dxa"/>
            <w:vAlign w:val="center"/>
          </w:tcPr>
          <w:p w14:paraId="3ADB2780" w14:textId="00B29741" w:rsidR="00462792" w:rsidRPr="00037494" w:rsidRDefault="00462792" w:rsidP="005812FE">
            <w:pPr>
              <w:jc w:val="center"/>
              <w:rPr>
                <w:rFonts w:cs="Times New Roman"/>
                <w:bCs/>
                <w:szCs w:val="28"/>
              </w:rPr>
            </w:pPr>
            <w:r>
              <w:rPr>
                <w:rFonts w:cs="Times New Roman"/>
                <w:bCs/>
                <w:szCs w:val="28"/>
              </w:rPr>
              <w:t>Quyết định số 1395/QLD-CL ban hành ngày 23/05/2025</w:t>
            </w:r>
          </w:p>
        </w:tc>
        <w:tc>
          <w:tcPr>
            <w:tcW w:w="11653" w:type="dxa"/>
            <w:gridSpan w:val="4"/>
            <w:vAlign w:val="center"/>
          </w:tcPr>
          <w:p w14:paraId="4BC90FD1" w14:textId="77777777" w:rsidR="00462792" w:rsidRDefault="00462792" w:rsidP="00703454">
            <w:pPr>
              <w:rPr>
                <w:rFonts w:cs="Times New Roman"/>
                <w:bCs/>
                <w:szCs w:val="28"/>
              </w:rPr>
            </w:pPr>
            <w:r>
              <w:rPr>
                <w:rFonts w:cs="Times New Roman"/>
                <w:bCs/>
                <w:szCs w:val="28"/>
              </w:rPr>
              <w:t xml:space="preserve">Trước đó vào ngày 23/02/2023, Cục Quản lý Dược thông báo về một số lô thuốc nghi ngờ thuốc giả , trong đó có thuốc </w:t>
            </w:r>
            <w:r w:rsidRPr="00703454">
              <w:rPr>
                <w:rFonts w:cs="Times New Roman"/>
                <w:b/>
                <w:szCs w:val="28"/>
              </w:rPr>
              <w:t>Nexium 40 mg, Enterik Kapli Pellet Tablet, AstraZeneca</w:t>
            </w:r>
            <w:r>
              <w:rPr>
                <w:rFonts w:cs="Times New Roman"/>
                <w:bCs/>
                <w:szCs w:val="28"/>
              </w:rPr>
              <w:t>, vỉ 07 viên, hộp 4 vỉ.</w:t>
            </w:r>
          </w:p>
          <w:p w14:paraId="04F07EE6" w14:textId="77777777" w:rsidR="00462792" w:rsidRDefault="00462792" w:rsidP="00703454">
            <w:pPr>
              <w:rPr>
                <w:rFonts w:cs="Times New Roman"/>
                <w:bCs/>
                <w:szCs w:val="28"/>
              </w:rPr>
            </w:pPr>
            <w:r>
              <w:rPr>
                <w:rFonts w:cs="Times New Roman"/>
                <w:bCs/>
                <w:szCs w:val="28"/>
              </w:rPr>
              <w:t xml:space="preserve">Đến ngày 22/05/2025, trung tâm kiểm nghiệm thuốc, mỹ phẩm thực phẩm Hà Nội </w:t>
            </w:r>
            <w:r w:rsidRPr="006E5C48">
              <w:rPr>
                <w:rFonts w:cs="Times New Roman"/>
                <w:b/>
                <w:szCs w:val="28"/>
              </w:rPr>
              <w:t>phát hiện chế phẩm trên được lưu hành tại một số nhà thuốc trong địa bàn Hà Nội</w:t>
            </w:r>
            <w:r>
              <w:rPr>
                <w:rFonts w:cs="Times New Roman"/>
                <w:bCs/>
                <w:szCs w:val="28"/>
              </w:rPr>
              <w:t xml:space="preserve">. Qua đó Cục Quản lý Dược chỉ đạo các cơ quan chức năng và truyền thông, </w:t>
            </w:r>
            <w:r w:rsidRPr="006E5C48">
              <w:rPr>
                <w:rFonts w:cs="Times New Roman"/>
                <w:b/>
                <w:szCs w:val="28"/>
              </w:rPr>
              <w:t>thông tin tới các cơ sở buôn bán, sử dụng thuốc và người dân biết để không mua/bán, sử dụng sản phẩm giả có các đặc điểm sau đây.</w:t>
            </w:r>
          </w:p>
          <w:p w14:paraId="3374E340" w14:textId="77777777" w:rsidR="00462792" w:rsidRDefault="004C2ADA" w:rsidP="00703454">
            <w:pPr>
              <w:pStyle w:val="ListParagraph"/>
              <w:numPr>
                <w:ilvl w:val="0"/>
                <w:numId w:val="12"/>
              </w:numPr>
              <w:rPr>
                <w:rFonts w:cs="Times New Roman"/>
                <w:bCs/>
                <w:szCs w:val="28"/>
              </w:rPr>
            </w:pPr>
            <w:r>
              <w:rPr>
                <w:rFonts w:cs="Times New Roman"/>
                <w:bCs/>
                <w:szCs w:val="28"/>
              </w:rPr>
              <w:t xml:space="preserve">Mô tả: Chế phẩm dạng viên nén dài, cong hai đầu, bao phim màu nâu. Một mặt viên có ký hiệu “40 mg”, mặt </w:t>
            </w:r>
            <w:r w:rsidR="00352681">
              <w:rPr>
                <w:rFonts w:cs="Times New Roman"/>
                <w:bCs/>
                <w:szCs w:val="28"/>
              </w:rPr>
              <w:t>còn lại có ký hiệu “A E I”. Mặt viên nhẵn</w:t>
            </w:r>
            <w:r w:rsidR="00F914DA">
              <w:rPr>
                <w:rFonts w:cs="Times New Roman"/>
                <w:bCs/>
                <w:szCs w:val="28"/>
              </w:rPr>
              <w:t>, cạnh và thành viên lành lặn.</w:t>
            </w:r>
          </w:p>
          <w:p w14:paraId="1E38F8D7" w14:textId="77777777" w:rsidR="00F914DA" w:rsidRDefault="00F914DA" w:rsidP="00703454">
            <w:pPr>
              <w:pStyle w:val="ListParagraph"/>
              <w:rPr>
                <w:rFonts w:cs="Times New Roman"/>
                <w:bCs/>
                <w:szCs w:val="28"/>
              </w:rPr>
            </w:pPr>
            <w:r>
              <w:rPr>
                <w:rFonts w:cs="Times New Roman"/>
                <w:bCs/>
                <w:szCs w:val="28"/>
              </w:rPr>
              <w:t xml:space="preserve">Thông tin in trên nhãn: </w:t>
            </w:r>
          </w:p>
          <w:p w14:paraId="3B146D78" w14:textId="77777777" w:rsidR="00F914DA" w:rsidRDefault="00F914DA" w:rsidP="00703454">
            <w:pPr>
              <w:pStyle w:val="ListParagraph"/>
              <w:rPr>
                <w:rFonts w:cs="Times New Roman"/>
                <w:bCs/>
                <w:szCs w:val="28"/>
              </w:rPr>
            </w:pPr>
            <w:r>
              <w:rPr>
                <w:rFonts w:cs="Times New Roman"/>
                <w:bCs/>
                <w:szCs w:val="28"/>
              </w:rPr>
              <w:t>+ Số lô: 23H420, hạn dùng: 09/2027</w:t>
            </w:r>
          </w:p>
          <w:p w14:paraId="148FA216" w14:textId="77777777" w:rsidR="00F914DA" w:rsidRDefault="00F914DA" w:rsidP="00703454">
            <w:pPr>
              <w:pStyle w:val="ListParagraph"/>
              <w:rPr>
                <w:rFonts w:cs="Times New Roman"/>
                <w:bCs/>
                <w:szCs w:val="28"/>
              </w:rPr>
            </w:pPr>
            <w:r>
              <w:rPr>
                <w:rFonts w:cs="Times New Roman"/>
                <w:bCs/>
                <w:szCs w:val="28"/>
              </w:rPr>
              <w:t xml:space="preserve">+ </w:t>
            </w:r>
            <w:r w:rsidR="0008118C">
              <w:rPr>
                <w:rFonts w:cs="Times New Roman"/>
                <w:bCs/>
                <w:szCs w:val="28"/>
              </w:rPr>
              <w:t>Không in số đăng ký/số giấy phép nhập khẩu</w:t>
            </w:r>
            <w:r w:rsidR="00F2056E">
              <w:rPr>
                <w:rFonts w:cs="Times New Roman"/>
                <w:bCs/>
                <w:szCs w:val="28"/>
              </w:rPr>
              <w:t>, không có nhãn phụ bằng Tiếng Việt.</w:t>
            </w:r>
          </w:p>
          <w:p w14:paraId="72A8F2DD" w14:textId="77777777" w:rsidR="00F2056E" w:rsidRDefault="00F2056E" w:rsidP="00703454">
            <w:pPr>
              <w:pStyle w:val="ListParagraph"/>
              <w:numPr>
                <w:ilvl w:val="0"/>
                <w:numId w:val="12"/>
              </w:numPr>
              <w:rPr>
                <w:rFonts w:cs="Times New Roman"/>
                <w:bCs/>
                <w:szCs w:val="28"/>
              </w:rPr>
            </w:pPr>
            <w:r>
              <w:rPr>
                <w:rFonts w:cs="Times New Roman"/>
                <w:bCs/>
                <w:szCs w:val="28"/>
              </w:rPr>
              <w:t xml:space="preserve">Định tính (HPLC-Chiral): Chế phẩm có </w:t>
            </w:r>
            <w:r w:rsidR="00795245">
              <w:rPr>
                <w:rFonts w:cs="Times New Roman"/>
                <w:bCs/>
                <w:szCs w:val="28"/>
              </w:rPr>
              <w:t>phản ứng định tính của Esomeprazol (C17H19N3O3S)</w:t>
            </w:r>
          </w:p>
          <w:p w14:paraId="4C1A5241" w14:textId="63DC0AD5" w:rsidR="00795245" w:rsidRPr="00F2056E" w:rsidRDefault="00795245" w:rsidP="00703454">
            <w:pPr>
              <w:pStyle w:val="ListParagraph"/>
              <w:numPr>
                <w:ilvl w:val="0"/>
                <w:numId w:val="12"/>
              </w:numPr>
              <w:rPr>
                <w:rFonts w:cs="Times New Roman"/>
                <w:bCs/>
                <w:szCs w:val="28"/>
              </w:rPr>
            </w:pPr>
            <w:r>
              <w:rPr>
                <w:rFonts w:cs="Times New Roman"/>
                <w:bCs/>
                <w:szCs w:val="28"/>
              </w:rPr>
              <w:t xml:space="preserve">Định lượng </w:t>
            </w:r>
            <w:r w:rsidR="0027138D">
              <w:rPr>
                <w:rFonts w:cs="Times New Roman"/>
                <w:bCs/>
                <w:szCs w:val="28"/>
              </w:rPr>
              <w:t xml:space="preserve">(HPLC) theo tiêu chuẩn cơ sở: Hàm lượng Esomeprazol trong mỗi viên chế phẩm là 6.91 mg (tương ứng 17,27% so </w:t>
            </w:r>
            <w:r w:rsidR="00703454">
              <w:rPr>
                <w:rFonts w:cs="Times New Roman"/>
                <w:bCs/>
                <w:szCs w:val="28"/>
              </w:rPr>
              <w:t xml:space="preserve">với hàm lượng ghi trên nhãn ) tính theo khối lượng trung bình viên =&gt; </w:t>
            </w:r>
            <w:r w:rsidR="00703454" w:rsidRPr="00703454">
              <w:rPr>
                <w:rFonts w:cs="Times New Roman"/>
                <w:b/>
                <w:szCs w:val="28"/>
              </w:rPr>
              <w:t>Không đạt</w:t>
            </w:r>
          </w:p>
        </w:tc>
      </w:tr>
      <w:tr w:rsidR="007120D1" w14:paraId="40CAFC0C" w14:textId="77777777" w:rsidTr="007F7FDB">
        <w:tc>
          <w:tcPr>
            <w:tcW w:w="2908" w:type="dxa"/>
            <w:vAlign w:val="center"/>
          </w:tcPr>
          <w:p w14:paraId="3E34CD35" w14:textId="23AECEBD" w:rsidR="007120D1" w:rsidRPr="00037494" w:rsidRDefault="007120D1" w:rsidP="005812FE">
            <w:pPr>
              <w:jc w:val="center"/>
              <w:rPr>
                <w:rFonts w:cs="Times New Roman"/>
                <w:bCs/>
                <w:szCs w:val="28"/>
              </w:rPr>
            </w:pPr>
            <w:r>
              <w:rPr>
                <w:rFonts w:cs="Times New Roman"/>
                <w:bCs/>
                <w:szCs w:val="28"/>
              </w:rPr>
              <w:t>Quyết định số 4229/QLD-CL ban hành ngày 23/05/2025</w:t>
            </w:r>
          </w:p>
        </w:tc>
        <w:tc>
          <w:tcPr>
            <w:tcW w:w="11653" w:type="dxa"/>
            <w:gridSpan w:val="4"/>
          </w:tcPr>
          <w:p w14:paraId="62DFD90E" w14:textId="77777777" w:rsidR="007120D1" w:rsidRDefault="007120D1" w:rsidP="0053035A">
            <w:pPr>
              <w:rPr>
                <w:rFonts w:cs="Times New Roman"/>
                <w:bCs/>
                <w:szCs w:val="28"/>
              </w:rPr>
            </w:pPr>
            <w:r>
              <w:rPr>
                <w:rFonts w:cs="Times New Roman"/>
                <w:bCs/>
                <w:szCs w:val="28"/>
              </w:rPr>
              <w:t>Trước đó ngày 31/12/2024 Cục Quản lý Dược đã thông báo về thuốc giả THEOPHYLLINE EXTENDED- RELEASE TABLETS 200 mg(Theophylin 200 mg), lọ 200 viên.</w:t>
            </w:r>
          </w:p>
          <w:p w14:paraId="4096D184" w14:textId="77777777" w:rsidR="007120D1" w:rsidRDefault="007120D1" w:rsidP="0053035A">
            <w:pPr>
              <w:rPr>
                <w:rFonts w:cs="Times New Roman"/>
                <w:bCs/>
                <w:szCs w:val="28"/>
              </w:rPr>
            </w:pPr>
            <w:r>
              <w:rPr>
                <w:rFonts w:cs="Times New Roman"/>
                <w:bCs/>
                <w:szCs w:val="28"/>
              </w:rPr>
              <w:t xml:space="preserve">Đến ngày 23/05/2025, trung tâm kiểm nghiệm thuốc, mỹ phẩm, thực phẩm Hà Nội báo cáo về 01 mẫu sản phẩm trên đang lưu hành tại một nhà thuốc trên địa bàn Hà Nội. Chế phẩm không đạt yêu </w:t>
            </w:r>
            <w:r>
              <w:rPr>
                <w:rFonts w:cs="Times New Roman"/>
                <w:bCs/>
                <w:szCs w:val="28"/>
              </w:rPr>
              <w:lastRenderedPageBreak/>
              <w:t>cầu chất lượng về chỉ tiêu định lượng Theophylin. Qua đó Cục Quản lý Dược chỉ đạo các cơ quan chức năng và truyền thông, thông tin tới các cơ sở buôn bán, sử dụng thuốc và người dân biết để không mua/bán, sử dụng sản phẩm giả có các đặc điểm sau đây</w:t>
            </w:r>
          </w:p>
          <w:p w14:paraId="74F09036" w14:textId="77777777" w:rsidR="007120D1" w:rsidRDefault="007120D1" w:rsidP="0053035A">
            <w:pPr>
              <w:rPr>
                <w:rFonts w:cs="Times New Roman"/>
                <w:bCs/>
                <w:szCs w:val="28"/>
              </w:rPr>
            </w:pPr>
            <w:r>
              <w:rPr>
                <w:rFonts w:cs="Times New Roman"/>
                <w:bCs/>
                <w:szCs w:val="28"/>
              </w:rPr>
              <w:t>1. Mô tả: Chế phẩm dạng viên nén hình trụ dẹt, màu trắng, hai mặt lồi, cạnh và thành viên lành lặn.</w:t>
            </w:r>
          </w:p>
          <w:p w14:paraId="4BD970F6" w14:textId="77777777" w:rsidR="007120D1" w:rsidRDefault="007120D1" w:rsidP="0053035A">
            <w:pPr>
              <w:rPr>
                <w:rFonts w:cs="Times New Roman"/>
                <w:bCs/>
                <w:szCs w:val="28"/>
              </w:rPr>
            </w:pPr>
            <w:r>
              <w:rPr>
                <w:rFonts w:cs="Times New Roman"/>
                <w:bCs/>
                <w:szCs w:val="28"/>
              </w:rPr>
              <w:t>- Thông tin in trên nhãn:</w:t>
            </w:r>
          </w:p>
          <w:p w14:paraId="6FCF6541" w14:textId="77777777" w:rsidR="007120D1" w:rsidRDefault="007120D1" w:rsidP="0053035A">
            <w:pPr>
              <w:rPr>
                <w:rFonts w:cs="Times New Roman"/>
                <w:bCs/>
                <w:szCs w:val="28"/>
              </w:rPr>
            </w:pPr>
            <w:r>
              <w:rPr>
                <w:rFonts w:cs="Times New Roman"/>
                <w:bCs/>
                <w:szCs w:val="28"/>
              </w:rPr>
              <w:t>+ Số lô: 21127, ngày sản xuất: 26/02/2022, hạn dùng: 26/02/2026</w:t>
            </w:r>
          </w:p>
          <w:p w14:paraId="026C714B" w14:textId="77777777" w:rsidR="007120D1" w:rsidRDefault="007120D1" w:rsidP="0053035A">
            <w:pPr>
              <w:rPr>
                <w:rFonts w:cs="Times New Roman"/>
                <w:bCs/>
                <w:szCs w:val="28"/>
              </w:rPr>
            </w:pPr>
            <w:r>
              <w:rPr>
                <w:rFonts w:cs="Times New Roman"/>
                <w:bCs/>
                <w:szCs w:val="28"/>
              </w:rPr>
              <w:t>- Trên nhãn không in số đăng ký/số giấy phép nhập khẩu. Trên nhãn không in thông tin nhà nhập khẩu, không có nhãn phụ bằng Tiếng Việt.</w:t>
            </w:r>
          </w:p>
          <w:p w14:paraId="1542F555" w14:textId="77777777" w:rsidR="007120D1" w:rsidRDefault="007120D1" w:rsidP="0053035A">
            <w:pPr>
              <w:rPr>
                <w:rFonts w:cs="Times New Roman"/>
                <w:bCs/>
                <w:szCs w:val="28"/>
              </w:rPr>
            </w:pPr>
            <w:r>
              <w:rPr>
                <w:rFonts w:cs="Times New Roman"/>
                <w:bCs/>
                <w:szCs w:val="28"/>
              </w:rPr>
              <w:t>2.Định lượng (HPLC- Chiral): Chế phẩm có phản ứng định tính của Theophylin (C2H8N4O2)</w:t>
            </w:r>
          </w:p>
          <w:p w14:paraId="2AEF7E3F" w14:textId="44CA825E" w:rsidR="007120D1" w:rsidRPr="00037494" w:rsidRDefault="007120D1" w:rsidP="0053035A">
            <w:pPr>
              <w:rPr>
                <w:rFonts w:cs="Times New Roman"/>
                <w:bCs/>
                <w:szCs w:val="28"/>
              </w:rPr>
            </w:pPr>
            <w:r>
              <w:rPr>
                <w:rFonts w:cs="Times New Roman"/>
                <w:bCs/>
                <w:szCs w:val="28"/>
              </w:rPr>
              <w:t>3. Định lượng (HPLC) theo dược điển việt nam V: Hàm lượng Theophylin trong mỗi chế phẩm là 12.6 mg (tương ứng với 6.3% so với hàm lượng ghi trên nhãn), tính theo khối lượng trung bình viên</w:t>
            </w:r>
            <w:r w:rsidRPr="007120D1">
              <w:rPr>
                <w:rFonts w:cs="Times New Roman"/>
                <w:b/>
                <w:szCs w:val="28"/>
              </w:rPr>
              <w:t>.=&gt; Không đạt</w:t>
            </w:r>
          </w:p>
        </w:tc>
      </w:tr>
      <w:tr w:rsidR="007F7FDB" w14:paraId="6D46468E" w14:textId="77777777" w:rsidTr="006520AB">
        <w:tc>
          <w:tcPr>
            <w:tcW w:w="2908" w:type="dxa"/>
            <w:vAlign w:val="center"/>
          </w:tcPr>
          <w:p w14:paraId="33819FEE" w14:textId="38EB6942" w:rsidR="007F7FDB" w:rsidRPr="00037494" w:rsidRDefault="007F7FDB" w:rsidP="005812FE">
            <w:pPr>
              <w:jc w:val="center"/>
              <w:rPr>
                <w:rFonts w:cs="Times New Roman"/>
                <w:bCs/>
                <w:szCs w:val="28"/>
              </w:rPr>
            </w:pPr>
            <w:r>
              <w:rPr>
                <w:rFonts w:cs="Times New Roman"/>
                <w:bCs/>
                <w:szCs w:val="28"/>
              </w:rPr>
              <w:lastRenderedPageBreak/>
              <w:t>Công văn số 1444/QLD-CL ban hành ngày 29/05/2025</w:t>
            </w:r>
          </w:p>
        </w:tc>
        <w:tc>
          <w:tcPr>
            <w:tcW w:w="11653" w:type="dxa"/>
            <w:gridSpan w:val="4"/>
            <w:vAlign w:val="center"/>
          </w:tcPr>
          <w:p w14:paraId="2973FE63" w14:textId="77777777" w:rsidR="007F7FDB" w:rsidRDefault="007F7FDB" w:rsidP="006520AB">
            <w:pPr>
              <w:rPr>
                <w:rFonts w:cs="Times New Roman"/>
                <w:bCs/>
                <w:szCs w:val="28"/>
              </w:rPr>
            </w:pPr>
            <w:r>
              <w:rPr>
                <w:rFonts w:cs="Times New Roman"/>
                <w:bCs/>
                <w:szCs w:val="28"/>
              </w:rPr>
              <w:t>Ngày 27/05/2025. Trung tâm kiểm nghiệm thuốc, mỹ phẩm thực phẩm Hà Nội phát hiện 07 chế phẩm không đủ điều kiện lưu hành tại một nhà thuốc trên địa bàn Hà Nội. Tất cả các chế phẩm đều không có thông tin số Giấy đăng ký lưu hành và/hoặc số giấy phép nhập khẩu; thông tin cơ sở sản xuất thuốc, cơ sở nhập khẩu thuốc, cụ thể:</w:t>
            </w:r>
          </w:p>
          <w:p w14:paraId="61F2ED7C" w14:textId="08E8D782" w:rsidR="007F7FDB" w:rsidRDefault="007F7FDB" w:rsidP="006520AB">
            <w:pPr>
              <w:rPr>
                <w:rFonts w:cs="Times New Roman"/>
                <w:bCs/>
                <w:szCs w:val="28"/>
              </w:rPr>
            </w:pPr>
            <w:r>
              <w:rPr>
                <w:rFonts w:cs="Times New Roman"/>
                <w:bCs/>
                <w:szCs w:val="28"/>
              </w:rPr>
              <w:t xml:space="preserve">1. DIAMICRON </w:t>
            </w:r>
            <w:r w:rsidR="00A53BD2">
              <w:rPr>
                <w:rFonts w:cs="Times New Roman"/>
                <w:bCs/>
                <w:szCs w:val="28"/>
              </w:rPr>
              <w:t xml:space="preserve">® </w:t>
            </w:r>
            <w:r>
              <w:rPr>
                <w:rFonts w:cs="Times New Roman"/>
                <w:bCs/>
                <w:szCs w:val="28"/>
              </w:rPr>
              <w:t>MR 60 mg (Gliclazid). Số lô: 23F603. Hạn dùng: 04/2026</w:t>
            </w:r>
          </w:p>
          <w:p w14:paraId="3F8D9FDD" w14:textId="77777777" w:rsidR="007F7FDB" w:rsidRDefault="007F7FDB" w:rsidP="006520AB">
            <w:pPr>
              <w:rPr>
                <w:rFonts w:cs="Times New Roman"/>
                <w:bCs/>
                <w:szCs w:val="28"/>
              </w:rPr>
            </w:pPr>
            <w:r>
              <w:rPr>
                <w:rFonts w:cs="Times New Roman"/>
                <w:bCs/>
                <w:szCs w:val="28"/>
              </w:rPr>
              <w:t>2. Oseltamivir, số lô: M1 164B01; Ngày sản xuất:03/2021; Hạn dùng: 03/2031</w:t>
            </w:r>
          </w:p>
          <w:p w14:paraId="373AB7C1" w14:textId="77777777" w:rsidR="007F7FDB" w:rsidRDefault="007F7FDB" w:rsidP="006520AB">
            <w:pPr>
              <w:rPr>
                <w:rFonts w:cs="Times New Roman"/>
                <w:bCs/>
                <w:szCs w:val="28"/>
              </w:rPr>
            </w:pPr>
            <w:r>
              <w:rPr>
                <w:rFonts w:cs="Times New Roman"/>
                <w:bCs/>
                <w:szCs w:val="28"/>
              </w:rPr>
              <w:t>3.Rosuvastatin</w:t>
            </w:r>
          </w:p>
          <w:p w14:paraId="62A8321D" w14:textId="77777777" w:rsidR="007F7FDB" w:rsidRDefault="007F7FDB" w:rsidP="006520AB">
            <w:pPr>
              <w:rPr>
                <w:rFonts w:cs="Times New Roman"/>
                <w:bCs/>
                <w:szCs w:val="28"/>
              </w:rPr>
            </w:pPr>
            <w:r>
              <w:rPr>
                <w:rFonts w:cs="Times New Roman"/>
                <w:bCs/>
                <w:szCs w:val="28"/>
              </w:rPr>
              <w:t>- Crestor 20 mg, số lô: A23237030; Hạn dùng: 04/2026</w:t>
            </w:r>
          </w:p>
          <w:p w14:paraId="69977BEB" w14:textId="77777777" w:rsidR="007F7FDB" w:rsidRDefault="007F7FDB" w:rsidP="006520AB">
            <w:pPr>
              <w:rPr>
                <w:rFonts w:cs="Times New Roman"/>
                <w:bCs/>
                <w:szCs w:val="28"/>
              </w:rPr>
            </w:pPr>
            <w:r>
              <w:rPr>
                <w:rFonts w:cs="Times New Roman"/>
                <w:bCs/>
                <w:szCs w:val="28"/>
              </w:rPr>
              <w:t>- Crestor 10 mg, số lô: A24236004; Hạn dùng: 07/2027</w:t>
            </w:r>
          </w:p>
          <w:p w14:paraId="7379CA19" w14:textId="77777777" w:rsidR="007F7FDB" w:rsidRDefault="007F7FDB" w:rsidP="006520AB">
            <w:pPr>
              <w:rPr>
                <w:rFonts w:cs="Times New Roman"/>
                <w:bCs/>
                <w:szCs w:val="28"/>
              </w:rPr>
            </w:pPr>
            <w:r>
              <w:rPr>
                <w:rFonts w:cs="Times New Roman"/>
                <w:bCs/>
                <w:szCs w:val="28"/>
              </w:rPr>
              <w:t>4. Janumet 50/1000mg (Sitagliptin/Metformin), số lô: 24497505A; Hạn dùng: 07/2026</w:t>
            </w:r>
          </w:p>
          <w:p w14:paraId="224B1838" w14:textId="37F5AEAC" w:rsidR="007F7FDB" w:rsidRDefault="007F7FDB" w:rsidP="006520AB">
            <w:pPr>
              <w:rPr>
                <w:rFonts w:cs="Times New Roman"/>
                <w:bCs/>
                <w:szCs w:val="28"/>
              </w:rPr>
            </w:pPr>
            <w:r>
              <w:rPr>
                <w:rFonts w:cs="Times New Roman"/>
                <w:bCs/>
                <w:szCs w:val="28"/>
              </w:rPr>
              <w:t>5. Flavix (Klopidogrel), số lô: ELB 04027</w:t>
            </w:r>
            <w:r w:rsidR="006520AB">
              <w:rPr>
                <w:rFonts w:cs="Times New Roman"/>
                <w:bCs/>
                <w:szCs w:val="28"/>
              </w:rPr>
              <w:t xml:space="preserve">; </w:t>
            </w:r>
            <w:r>
              <w:rPr>
                <w:rFonts w:cs="Times New Roman"/>
                <w:bCs/>
                <w:szCs w:val="28"/>
              </w:rPr>
              <w:t xml:space="preserve"> </w:t>
            </w:r>
            <w:r w:rsidR="006520AB">
              <w:rPr>
                <w:rFonts w:cs="Times New Roman"/>
                <w:bCs/>
                <w:szCs w:val="28"/>
              </w:rPr>
              <w:t>H</w:t>
            </w:r>
            <w:r>
              <w:rPr>
                <w:rFonts w:cs="Times New Roman"/>
                <w:bCs/>
                <w:szCs w:val="28"/>
              </w:rPr>
              <w:t>ạn dùng</w:t>
            </w:r>
            <w:r w:rsidR="006520AB">
              <w:rPr>
                <w:rFonts w:cs="Times New Roman"/>
                <w:bCs/>
                <w:szCs w:val="28"/>
              </w:rPr>
              <w:t xml:space="preserve"> </w:t>
            </w:r>
            <w:r>
              <w:rPr>
                <w:rFonts w:cs="Times New Roman"/>
                <w:bCs/>
                <w:szCs w:val="28"/>
              </w:rPr>
              <w:t>05/2027</w:t>
            </w:r>
          </w:p>
          <w:p w14:paraId="5F236E2B" w14:textId="0EAE116B" w:rsidR="007F7FDB" w:rsidRPr="00037494" w:rsidRDefault="007F7FDB" w:rsidP="006520AB">
            <w:pPr>
              <w:rPr>
                <w:rFonts w:cs="Times New Roman"/>
                <w:bCs/>
                <w:szCs w:val="28"/>
              </w:rPr>
            </w:pPr>
            <w:r>
              <w:rPr>
                <w:rFonts w:cs="Times New Roman"/>
                <w:bCs/>
                <w:szCs w:val="28"/>
              </w:rPr>
              <w:t>6. Nexium</w:t>
            </w:r>
            <w:r w:rsidR="00A53BD2">
              <w:rPr>
                <w:rFonts w:cs="Times New Roman"/>
                <w:bCs/>
                <w:szCs w:val="28"/>
              </w:rPr>
              <w:t xml:space="preserve"> ® </w:t>
            </w:r>
            <w:r>
              <w:rPr>
                <w:rFonts w:cs="Times New Roman"/>
                <w:bCs/>
                <w:szCs w:val="28"/>
              </w:rPr>
              <w:t>40mg Enterik Kapli Pellet Tablet (Esomeprazol 40 mg), số lô: 23H420; Hạn dùng: 09/2027</w:t>
            </w:r>
          </w:p>
        </w:tc>
      </w:tr>
      <w:tr w:rsidR="00890170" w14:paraId="05425BDB" w14:textId="77777777" w:rsidTr="004F3080">
        <w:tc>
          <w:tcPr>
            <w:tcW w:w="14561" w:type="dxa"/>
            <w:gridSpan w:val="5"/>
          </w:tcPr>
          <w:p w14:paraId="6E065D9E" w14:textId="69D47A95" w:rsidR="00890170" w:rsidRPr="00037494" w:rsidRDefault="00890170" w:rsidP="00890170">
            <w:pPr>
              <w:jc w:val="center"/>
              <w:rPr>
                <w:b/>
                <w:szCs w:val="28"/>
              </w:rPr>
            </w:pPr>
            <w:r w:rsidRPr="00037494">
              <w:rPr>
                <w:b/>
                <w:szCs w:val="28"/>
              </w:rPr>
              <w:t>CÁC THUỐC TRÊN KHÔNG CÓ TRONG NỘI VIỆN VÀ NHÀ THUỐC BỆNH VIỆN</w:t>
            </w:r>
          </w:p>
        </w:tc>
      </w:tr>
    </w:tbl>
    <w:p w14:paraId="788F1403" w14:textId="77777777" w:rsidR="00FD2EC9" w:rsidRPr="00742CE5" w:rsidRDefault="00FD2EC9" w:rsidP="00742CE5">
      <w:pPr>
        <w:spacing w:line="240" w:lineRule="auto"/>
        <w:jc w:val="center"/>
        <w:rPr>
          <w:b/>
          <w:sz w:val="24"/>
          <w:szCs w:val="24"/>
        </w:rPr>
      </w:pPr>
    </w:p>
    <w:sectPr w:rsidR="00FD2EC9" w:rsidRPr="00742CE5" w:rsidSect="00E13BCB">
      <w:pgSz w:w="16839"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70BE"/>
    <w:multiLevelType w:val="multilevel"/>
    <w:tmpl w:val="E7E61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B9554A"/>
    <w:multiLevelType w:val="multilevel"/>
    <w:tmpl w:val="889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0752"/>
    <w:multiLevelType w:val="multilevel"/>
    <w:tmpl w:val="0FB025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276E1"/>
    <w:multiLevelType w:val="hybridMultilevel"/>
    <w:tmpl w:val="40346402"/>
    <w:lvl w:ilvl="0" w:tplc="D6DEBE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5EE356E"/>
    <w:multiLevelType w:val="hybridMultilevel"/>
    <w:tmpl w:val="FAB461A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3DEC45FB"/>
    <w:multiLevelType w:val="hybridMultilevel"/>
    <w:tmpl w:val="F90845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61716AB"/>
    <w:multiLevelType w:val="hybridMultilevel"/>
    <w:tmpl w:val="2214B68E"/>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A45CBB"/>
    <w:multiLevelType w:val="hybridMultilevel"/>
    <w:tmpl w:val="8368A3C8"/>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F6603F1"/>
    <w:multiLevelType w:val="hybridMultilevel"/>
    <w:tmpl w:val="853E2C90"/>
    <w:lvl w:ilvl="0" w:tplc="14763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53C00"/>
    <w:multiLevelType w:val="multilevel"/>
    <w:tmpl w:val="34E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325A5"/>
    <w:multiLevelType w:val="hybridMultilevel"/>
    <w:tmpl w:val="CB806E8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ECF19A0"/>
    <w:multiLevelType w:val="multilevel"/>
    <w:tmpl w:val="6DE68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08770">
    <w:abstractNumId w:val="8"/>
  </w:num>
  <w:num w:numId="2" w16cid:durableId="1359115979">
    <w:abstractNumId w:val="1"/>
  </w:num>
  <w:num w:numId="3" w16cid:durableId="780613647">
    <w:abstractNumId w:val="0"/>
  </w:num>
  <w:num w:numId="4" w16cid:durableId="115759802">
    <w:abstractNumId w:val="4"/>
  </w:num>
  <w:num w:numId="5" w16cid:durableId="617029935">
    <w:abstractNumId w:val="6"/>
  </w:num>
  <w:num w:numId="6" w16cid:durableId="1857618063">
    <w:abstractNumId w:val="7"/>
  </w:num>
  <w:num w:numId="7" w16cid:durableId="560411725">
    <w:abstractNumId w:val="10"/>
  </w:num>
  <w:num w:numId="8" w16cid:durableId="1985625846">
    <w:abstractNumId w:val="2"/>
  </w:num>
  <w:num w:numId="9" w16cid:durableId="219562744">
    <w:abstractNumId w:val="3"/>
  </w:num>
  <w:num w:numId="10" w16cid:durableId="658773640">
    <w:abstractNumId w:val="11"/>
  </w:num>
  <w:num w:numId="11" w16cid:durableId="1448769362">
    <w:abstractNumId w:val="9"/>
  </w:num>
  <w:num w:numId="12" w16cid:durableId="1089739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9"/>
    <w:rsid w:val="000056A7"/>
    <w:rsid w:val="00037494"/>
    <w:rsid w:val="00042C2E"/>
    <w:rsid w:val="000460EE"/>
    <w:rsid w:val="00072A0F"/>
    <w:rsid w:val="00080577"/>
    <w:rsid w:val="0008118C"/>
    <w:rsid w:val="00081C05"/>
    <w:rsid w:val="000833EC"/>
    <w:rsid w:val="00086910"/>
    <w:rsid w:val="00092996"/>
    <w:rsid w:val="00096B82"/>
    <w:rsid w:val="00096F74"/>
    <w:rsid w:val="000976C1"/>
    <w:rsid w:val="000A5C6C"/>
    <w:rsid w:val="000A72CD"/>
    <w:rsid w:val="000A773E"/>
    <w:rsid w:val="000B27F3"/>
    <w:rsid w:val="000C315E"/>
    <w:rsid w:val="000C344A"/>
    <w:rsid w:val="000D7CF0"/>
    <w:rsid w:val="000E6EEF"/>
    <w:rsid w:val="00100785"/>
    <w:rsid w:val="00110EE2"/>
    <w:rsid w:val="0014047F"/>
    <w:rsid w:val="00151989"/>
    <w:rsid w:val="00190D43"/>
    <w:rsid w:val="0019339F"/>
    <w:rsid w:val="00196269"/>
    <w:rsid w:val="001A312F"/>
    <w:rsid w:val="001A6C78"/>
    <w:rsid w:val="001C3F79"/>
    <w:rsid w:val="001F0391"/>
    <w:rsid w:val="00211732"/>
    <w:rsid w:val="00221A2C"/>
    <w:rsid w:val="00246FD9"/>
    <w:rsid w:val="00247FBF"/>
    <w:rsid w:val="0027138D"/>
    <w:rsid w:val="00272B99"/>
    <w:rsid w:val="002936FA"/>
    <w:rsid w:val="002B687A"/>
    <w:rsid w:val="002C74E1"/>
    <w:rsid w:val="002C7DAA"/>
    <w:rsid w:val="002E6CAA"/>
    <w:rsid w:val="002E7464"/>
    <w:rsid w:val="002F6017"/>
    <w:rsid w:val="003127D3"/>
    <w:rsid w:val="003377C0"/>
    <w:rsid w:val="00350427"/>
    <w:rsid w:val="00352681"/>
    <w:rsid w:val="00391BA5"/>
    <w:rsid w:val="003957B6"/>
    <w:rsid w:val="003C572D"/>
    <w:rsid w:val="003D4627"/>
    <w:rsid w:val="003D70E2"/>
    <w:rsid w:val="003E31CA"/>
    <w:rsid w:val="00402450"/>
    <w:rsid w:val="00410F18"/>
    <w:rsid w:val="00421F24"/>
    <w:rsid w:val="00454E83"/>
    <w:rsid w:val="004605C6"/>
    <w:rsid w:val="00462792"/>
    <w:rsid w:val="00477BDD"/>
    <w:rsid w:val="004A612E"/>
    <w:rsid w:val="004B2817"/>
    <w:rsid w:val="004C2ADA"/>
    <w:rsid w:val="004C6AED"/>
    <w:rsid w:val="004D2CA4"/>
    <w:rsid w:val="004F6155"/>
    <w:rsid w:val="005034A6"/>
    <w:rsid w:val="0050744A"/>
    <w:rsid w:val="00521D6D"/>
    <w:rsid w:val="005231A4"/>
    <w:rsid w:val="0053035A"/>
    <w:rsid w:val="00542148"/>
    <w:rsid w:val="005663C5"/>
    <w:rsid w:val="005812FE"/>
    <w:rsid w:val="00596BF5"/>
    <w:rsid w:val="00596F7A"/>
    <w:rsid w:val="005A6DFE"/>
    <w:rsid w:val="005B594D"/>
    <w:rsid w:val="005C2909"/>
    <w:rsid w:val="005C7140"/>
    <w:rsid w:val="00607C9A"/>
    <w:rsid w:val="0061289B"/>
    <w:rsid w:val="00612A76"/>
    <w:rsid w:val="00620D28"/>
    <w:rsid w:val="00625A8A"/>
    <w:rsid w:val="00632DA2"/>
    <w:rsid w:val="00637E42"/>
    <w:rsid w:val="006520AB"/>
    <w:rsid w:val="00675D47"/>
    <w:rsid w:val="0068249D"/>
    <w:rsid w:val="0069582A"/>
    <w:rsid w:val="006A567B"/>
    <w:rsid w:val="006D4583"/>
    <w:rsid w:val="006E1BCE"/>
    <w:rsid w:val="006E5C48"/>
    <w:rsid w:val="006E5D2C"/>
    <w:rsid w:val="00703454"/>
    <w:rsid w:val="00707DF8"/>
    <w:rsid w:val="007120D1"/>
    <w:rsid w:val="007313EA"/>
    <w:rsid w:val="00740F28"/>
    <w:rsid w:val="00742CE5"/>
    <w:rsid w:val="00747F43"/>
    <w:rsid w:val="0075144D"/>
    <w:rsid w:val="0076240A"/>
    <w:rsid w:val="00795245"/>
    <w:rsid w:val="007A05F0"/>
    <w:rsid w:val="007B0F22"/>
    <w:rsid w:val="007B4411"/>
    <w:rsid w:val="007B5932"/>
    <w:rsid w:val="007B6729"/>
    <w:rsid w:val="007C0188"/>
    <w:rsid w:val="007E3A09"/>
    <w:rsid w:val="007F13FF"/>
    <w:rsid w:val="007F24F8"/>
    <w:rsid w:val="007F695B"/>
    <w:rsid w:val="007F7FDB"/>
    <w:rsid w:val="00802A3D"/>
    <w:rsid w:val="00837159"/>
    <w:rsid w:val="00851A60"/>
    <w:rsid w:val="00856DB2"/>
    <w:rsid w:val="00883874"/>
    <w:rsid w:val="00890170"/>
    <w:rsid w:val="008970FA"/>
    <w:rsid w:val="008B2FAB"/>
    <w:rsid w:val="008B4254"/>
    <w:rsid w:val="008C73B2"/>
    <w:rsid w:val="008C7E7A"/>
    <w:rsid w:val="008D3664"/>
    <w:rsid w:val="008D7B4F"/>
    <w:rsid w:val="00936BAB"/>
    <w:rsid w:val="0095536F"/>
    <w:rsid w:val="009601F1"/>
    <w:rsid w:val="009618B9"/>
    <w:rsid w:val="009627CE"/>
    <w:rsid w:val="009766F1"/>
    <w:rsid w:val="00977F85"/>
    <w:rsid w:val="00984840"/>
    <w:rsid w:val="009B1E93"/>
    <w:rsid w:val="009B3B8A"/>
    <w:rsid w:val="009E12E4"/>
    <w:rsid w:val="009E54AB"/>
    <w:rsid w:val="009F4BFB"/>
    <w:rsid w:val="00A2351F"/>
    <w:rsid w:val="00A314A1"/>
    <w:rsid w:val="00A33943"/>
    <w:rsid w:val="00A53BD2"/>
    <w:rsid w:val="00A53D9E"/>
    <w:rsid w:val="00A60DA9"/>
    <w:rsid w:val="00AB55C5"/>
    <w:rsid w:val="00AD290F"/>
    <w:rsid w:val="00AE64C7"/>
    <w:rsid w:val="00AF5C46"/>
    <w:rsid w:val="00B00665"/>
    <w:rsid w:val="00B01633"/>
    <w:rsid w:val="00B03F0E"/>
    <w:rsid w:val="00B06F96"/>
    <w:rsid w:val="00B070B3"/>
    <w:rsid w:val="00B12103"/>
    <w:rsid w:val="00B1318B"/>
    <w:rsid w:val="00B1325C"/>
    <w:rsid w:val="00B46C50"/>
    <w:rsid w:val="00B53F3F"/>
    <w:rsid w:val="00B607F3"/>
    <w:rsid w:val="00B7289F"/>
    <w:rsid w:val="00B76B0E"/>
    <w:rsid w:val="00B87A2E"/>
    <w:rsid w:val="00B87DA8"/>
    <w:rsid w:val="00B90380"/>
    <w:rsid w:val="00BA05AC"/>
    <w:rsid w:val="00BC1231"/>
    <w:rsid w:val="00BD44C7"/>
    <w:rsid w:val="00BE04F1"/>
    <w:rsid w:val="00BE0856"/>
    <w:rsid w:val="00C02E4B"/>
    <w:rsid w:val="00C108CF"/>
    <w:rsid w:val="00C302A1"/>
    <w:rsid w:val="00C56589"/>
    <w:rsid w:val="00C701D9"/>
    <w:rsid w:val="00C763EC"/>
    <w:rsid w:val="00C83F16"/>
    <w:rsid w:val="00C85604"/>
    <w:rsid w:val="00CA00EE"/>
    <w:rsid w:val="00CA1D5E"/>
    <w:rsid w:val="00CA3A53"/>
    <w:rsid w:val="00CE1A19"/>
    <w:rsid w:val="00CE1A5C"/>
    <w:rsid w:val="00CE347B"/>
    <w:rsid w:val="00CE58D4"/>
    <w:rsid w:val="00CF1AA3"/>
    <w:rsid w:val="00CF43FE"/>
    <w:rsid w:val="00D12CC3"/>
    <w:rsid w:val="00D13CA9"/>
    <w:rsid w:val="00D14243"/>
    <w:rsid w:val="00D16B26"/>
    <w:rsid w:val="00D25B85"/>
    <w:rsid w:val="00D2786F"/>
    <w:rsid w:val="00D30EF5"/>
    <w:rsid w:val="00D320C2"/>
    <w:rsid w:val="00D32CB7"/>
    <w:rsid w:val="00D61CF3"/>
    <w:rsid w:val="00D640EE"/>
    <w:rsid w:val="00D65214"/>
    <w:rsid w:val="00D6684B"/>
    <w:rsid w:val="00D903A2"/>
    <w:rsid w:val="00D912B1"/>
    <w:rsid w:val="00D93E6E"/>
    <w:rsid w:val="00D97622"/>
    <w:rsid w:val="00DA0228"/>
    <w:rsid w:val="00DA219E"/>
    <w:rsid w:val="00DA4E6B"/>
    <w:rsid w:val="00DB0C64"/>
    <w:rsid w:val="00DB121B"/>
    <w:rsid w:val="00DB1390"/>
    <w:rsid w:val="00DD39A4"/>
    <w:rsid w:val="00DE3643"/>
    <w:rsid w:val="00DE3CAF"/>
    <w:rsid w:val="00DF1278"/>
    <w:rsid w:val="00DF5EC4"/>
    <w:rsid w:val="00E02C39"/>
    <w:rsid w:val="00E12071"/>
    <w:rsid w:val="00E13613"/>
    <w:rsid w:val="00E13BCB"/>
    <w:rsid w:val="00E32BAB"/>
    <w:rsid w:val="00E45FCC"/>
    <w:rsid w:val="00E57B09"/>
    <w:rsid w:val="00E60EAE"/>
    <w:rsid w:val="00E75DC2"/>
    <w:rsid w:val="00E85AAD"/>
    <w:rsid w:val="00EA3913"/>
    <w:rsid w:val="00ED52E7"/>
    <w:rsid w:val="00EE433E"/>
    <w:rsid w:val="00EF5A69"/>
    <w:rsid w:val="00F0289C"/>
    <w:rsid w:val="00F110A8"/>
    <w:rsid w:val="00F2056E"/>
    <w:rsid w:val="00F21A08"/>
    <w:rsid w:val="00F21C52"/>
    <w:rsid w:val="00F57BB5"/>
    <w:rsid w:val="00F67A69"/>
    <w:rsid w:val="00F914DA"/>
    <w:rsid w:val="00FA01D8"/>
    <w:rsid w:val="00FB38AB"/>
    <w:rsid w:val="00FB50F7"/>
    <w:rsid w:val="00FD2EC9"/>
    <w:rsid w:val="00FD577F"/>
    <w:rsid w:val="00FE06FB"/>
    <w:rsid w:val="00FE381C"/>
    <w:rsid w:val="00FE38C9"/>
    <w:rsid w:val="00FF136F"/>
    <w:rsid w:val="00FF7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519B"/>
  <w15:docId w15:val="{48F5EF3F-DDD0-4319-84C3-3A89C7C4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69"/>
    <w:pPr>
      <w:ind w:left="720"/>
      <w:contextualSpacing/>
    </w:pPr>
  </w:style>
  <w:style w:type="paragraph" w:styleId="BalloonText">
    <w:name w:val="Balloon Text"/>
    <w:basedOn w:val="Normal"/>
    <w:link w:val="BalloonTextChar"/>
    <w:uiPriority w:val="99"/>
    <w:semiHidden/>
    <w:unhideWhenUsed/>
    <w:rsid w:val="00E0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9"/>
    <w:rPr>
      <w:rFonts w:ascii="Tahoma" w:hAnsi="Tahoma" w:cs="Tahoma"/>
      <w:sz w:val="16"/>
      <w:szCs w:val="16"/>
    </w:rPr>
  </w:style>
  <w:style w:type="paragraph" w:styleId="NormalWeb">
    <w:name w:val="Normal (Web)"/>
    <w:basedOn w:val="Normal"/>
    <w:uiPriority w:val="99"/>
    <w:unhideWhenUsed/>
    <w:rsid w:val="00625A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25A8A"/>
    <w:rPr>
      <w:b/>
      <w:bCs/>
    </w:rPr>
  </w:style>
  <w:style w:type="character" w:styleId="Hyperlink">
    <w:name w:val="Hyperlink"/>
    <w:basedOn w:val="DefaultParagraphFont"/>
    <w:uiPriority w:val="99"/>
    <w:semiHidden/>
    <w:unhideWhenUsed/>
    <w:rsid w:val="006E1BCE"/>
    <w:rPr>
      <w:color w:val="0000FF"/>
      <w:u w:val="single"/>
    </w:rPr>
  </w:style>
  <w:style w:type="table" w:styleId="TableGrid">
    <w:name w:val="Table Grid"/>
    <w:basedOn w:val="TableNormal"/>
    <w:uiPriority w:val="59"/>
    <w:rsid w:val="00F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506">
      <w:bodyDiv w:val="1"/>
      <w:marLeft w:val="0"/>
      <w:marRight w:val="0"/>
      <w:marTop w:val="0"/>
      <w:marBottom w:val="0"/>
      <w:divBdr>
        <w:top w:val="none" w:sz="0" w:space="0" w:color="auto"/>
        <w:left w:val="none" w:sz="0" w:space="0" w:color="auto"/>
        <w:bottom w:val="none" w:sz="0" w:space="0" w:color="auto"/>
        <w:right w:val="none" w:sz="0" w:space="0" w:color="auto"/>
      </w:divBdr>
    </w:div>
    <w:div w:id="138808524">
      <w:bodyDiv w:val="1"/>
      <w:marLeft w:val="0"/>
      <w:marRight w:val="0"/>
      <w:marTop w:val="0"/>
      <w:marBottom w:val="0"/>
      <w:divBdr>
        <w:top w:val="none" w:sz="0" w:space="0" w:color="auto"/>
        <w:left w:val="none" w:sz="0" w:space="0" w:color="auto"/>
        <w:bottom w:val="none" w:sz="0" w:space="0" w:color="auto"/>
        <w:right w:val="none" w:sz="0" w:space="0" w:color="auto"/>
      </w:divBdr>
    </w:div>
    <w:div w:id="654265945">
      <w:bodyDiv w:val="1"/>
      <w:marLeft w:val="0"/>
      <w:marRight w:val="0"/>
      <w:marTop w:val="0"/>
      <w:marBottom w:val="0"/>
      <w:divBdr>
        <w:top w:val="none" w:sz="0" w:space="0" w:color="auto"/>
        <w:left w:val="none" w:sz="0" w:space="0" w:color="auto"/>
        <w:bottom w:val="none" w:sz="0" w:space="0" w:color="auto"/>
        <w:right w:val="none" w:sz="0" w:space="0" w:color="auto"/>
      </w:divBdr>
    </w:div>
    <w:div w:id="999621048">
      <w:bodyDiv w:val="1"/>
      <w:marLeft w:val="0"/>
      <w:marRight w:val="0"/>
      <w:marTop w:val="0"/>
      <w:marBottom w:val="0"/>
      <w:divBdr>
        <w:top w:val="none" w:sz="0" w:space="0" w:color="auto"/>
        <w:left w:val="none" w:sz="0" w:space="0" w:color="auto"/>
        <w:bottom w:val="none" w:sz="0" w:space="0" w:color="auto"/>
        <w:right w:val="none" w:sz="0" w:space="0" w:color="auto"/>
      </w:divBdr>
    </w:div>
    <w:div w:id="1009674814">
      <w:bodyDiv w:val="1"/>
      <w:marLeft w:val="0"/>
      <w:marRight w:val="0"/>
      <w:marTop w:val="0"/>
      <w:marBottom w:val="0"/>
      <w:divBdr>
        <w:top w:val="none" w:sz="0" w:space="0" w:color="auto"/>
        <w:left w:val="none" w:sz="0" w:space="0" w:color="auto"/>
        <w:bottom w:val="none" w:sz="0" w:space="0" w:color="auto"/>
        <w:right w:val="none" w:sz="0" w:space="0" w:color="auto"/>
      </w:divBdr>
    </w:div>
    <w:div w:id="1957372348">
      <w:bodyDiv w:val="1"/>
      <w:marLeft w:val="0"/>
      <w:marRight w:val="0"/>
      <w:marTop w:val="0"/>
      <w:marBottom w:val="0"/>
      <w:divBdr>
        <w:top w:val="none" w:sz="0" w:space="0" w:color="auto"/>
        <w:left w:val="none" w:sz="0" w:space="0" w:color="auto"/>
        <w:bottom w:val="none" w:sz="0" w:space="0" w:color="auto"/>
        <w:right w:val="none" w:sz="0" w:space="0" w:color="auto"/>
      </w:divBdr>
    </w:div>
    <w:div w:id="20246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Nguyễn Thị Hường</cp:lastModifiedBy>
  <cp:revision>11</cp:revision>
  <cp:lastPrinted>2020-02-20T04:19:00Z</cp:lastPrinted>
  <dcterms:created xsi:type="dcterms:W3CDTF">2025-09-11T03:19:00Z</dcterms:created>
  <dcterms:modified xsi:type="dcterms:W3CDTF">2025-09-16T09:24:00Z</dcterms:modified>
</cp:coreProperties>
</file>