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3C1A2" w14:textId="65AAA70E" w:rsidR="00EF51EC" w:rsidRPr="002D669B" w:rsidRDefault="00EA29F5">
      <w:pPr>
        <w:rPr>
          <w:b/>
          <w:sz w:val="24"/>
          <w:szCs w:val="24"/>
          <w:u w:val="single"/>
        </w:rPr>
      </w:pPr>
      <w:r w:rsidRPr="002D669B">
        <w:rPr>
          <w:b/>
          <w:sz w:val="24"/>
          <w:szCs w:val="24"/>
          <w:u w:val="single"/>
        </w:rPr>
        <w:t>ĐƠN VỊ THÔNG TIN THUỐC</w:t>
      </w:r>
      <w:r w:rsidR="002D669B">
        <w:rPr>
          <w:b/>
          <w:sz w:val="24"/>
          <w:szCs w:val="24"/>
          <w:u w:val="single"/>
        </w:rPr>
        <w:t xml:space="preserve"> BV PHCN</w:t>
      </w:r>
      <w:r w:rsidR="00202E70">
        <w:rPr>
          <w:b/>
          <w:sz w:val="24"/>
          <w:szCs w:val="24"/>
          <w:u w:val="single"/>
        </w:rPr>
        <w:t xml:space="preserve"> – THÁNG </w:t>
      </w:r>
      <w:r w:rsidR="00FF04D3">
        <w:rPr>
          <w:b/>
          <w:sz w:val="24"/>
          <w:szCs w:val="24"/>
          <w:u w:val="single"/>
        </w:rPr>
        <w:t>09/2025</w:t>
      </w:r>
    </w:p>
    <w:p w14:paraId="7E89320E" w14:textId="4EBF369F" w:rsidR="00EA29F5" w:rsidRDefault="00795F0A" w:rsidP="002D669B">
      <w:pPr>
        <w:jc w:val="center"/>
        <w:rPr>
          <w:b/>
          <w:sz w:val="52"/>
          <w:szCs w:val="52"/>
        </w:rPr>
      </w:pPr>
      <w:r>
        <w:rPr>
          <w:b/>
          <w:sz w:val="52"/>
          <w:szCs w:val="52"/>
        </w:rPr>
        <w:t xml:space="preserve">Pyzacar </w:t>
      </w:r>
      <w:r w:rsidR="004C7F76">
        <w:rPr>
          <w:b/>
          <w:sz w:val="52"/>
          <w:szCs w:val="52"/>
        </w:rPr>
        <w:t>25 mg</w:t>
      </w:r>
    </w:p>
    <w:p w14:paraId="75CB8EB4" w14:textId="33AC5008" w:rsidR="002929B8" w:rsidRDefault="00596035" w:rsidP="002D669B">
      <w:pPr>
        <w:jc w:val="center"/>
        <w:rPr>
          <w:b/>
          <w:sz w:val="52"/>
          <w:szCs w:val="52"/>
        </w:rPr>
      </w:pPr>
      <w:r>
        <w:rPr>
          <w:b/>
          <w:noProof/>
          <w:sz w:val="52"/>
          <w:szCs w:val="52"/>
        </w:rPr>
        <w:drawing>
          <wp:inline distT="0" distB="0" distL="0" distR="0" wp14:anchorId="3CA7584C" wp14:editId="1A4482FB">
            <wp:extent cx="1776772" cy="847725"/>
            <wp:effectExtent l="0" t="0" r="0" b="0"/>
            <wp:docPr id="981893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6150" cy="852199"/>
                    </a:xfrm>
                    <a:prstGeom prst="rect">
                      <a:avLst/>
                    </a:prstGeom>
                    <a:noFill/>
                    <a:ln>
                      <a:noFill/>
                    </a:ln>
                  </pic:spPr>
                </pic:pic>
              </a:graphicData>
            </a:graphic>
          </wp:inline>
        </w:drawing>
      </w:r>
    </w:p>
    <w:p w14:paraId="70525066" w14:textId="64B93F64" w:rsidR="002D669B" w:rsidRPr="00667F0F" w:rsidRDefault="002D669B" w:rsidP="002D669B">
      <w:pPr>
        <w:jc w:val="center"/>
        <w:rPr>
          <w:rFonts w:cs="Times New Roman"/>
          <w:b/>
          <w:szCs w:val="28"/>
        </w:rPr>
      </w:pPr>
    </w:p>
    <w:p w14:paraId="51034440" w14:textId="761C32C6" w:rsidR="00EF653A" w:rsidRPr="00B65D65" w:rsidRDefault="00EA29F5" w:rsidP="00B95828">
      <w:pPr>
        <w:spacing w:before="120" w:after="120" w:line="240" w:lineRule="auto"/>
        <w:jc w:val="both"/>
        <w:rPr>
          <w:rFonts w:cs="Times New Roman"/>
          <w:bCs/>
          <w:color w:val="000000" w:themeColor="text1"/>
          <w:sz w:val="26"/>
          <w:szCs w:val="26"/>
          <w:u w:val="single"/>
        </w:rPr>
      </w:pPr>
      <w:r w:rsidRPr="00B65D65">
        <w:rPr>
          <w:rFonts w:cs="Times New Roman"/>
          <w:b/>
          <w:color w:val="000000" w:themeColor="text1"/>
          <w:sz w:val="26"/>
          <w:szCs w:val="26"/>
          <w:u w:val="single"/>
        </w:rPr>
        <w:t>CÔNG THỨC:</w:t>
      </w:r>
      <w:r w:rsidR="00184029" w:rsidRPr="00B65D65">
        <w:rPr>
          <w:rFonts w:cs="Times New Roman"/>
          <w:b/>
          <w:noProof/>
          <w:color w:val="000000" w:themeColor="text1"/>
          <w:sz w:val="26"/>
          <w:szCs w:val="26"/>
        </w:rPr>
        <w:t xml:space="preserve"> </w:t>
      </w:r>
      <w:r w:rsidR="00B4448C" w:rsidRPr="00B65D65">
        <w:rPr>
          <w:rFonts w:cs="Times New Roman"/>
          <w:b/>
          <w:noProof/>
          <w:color w:val="000000" w:themeColor="text1"/>
          <w:sz w:val="26"/>
          <w:szCs w:val="26"/>
        </w:rPr>
        <w:t xml:space="preserve"> </w:t>
      </w:r>
      <w:r w:rsidR="003200DA" w:rsidRPr="00B65D65">
        <w:rPr>
          <w:rFonts w:cs="Times New Roman"/>
          <w:bCs/>
          <w:noProof/>
          <w:color w:val="000000" w:themeColor="text1"/>
          <w:sz w:val="26"/>
          <w:szCs w:val="26"/>
        </w:rPr>
        <w:t xml:space="preserve">Mỗi viên nén bao phim chứa </w:t>
      </w:r>
    </w:p>
    <w:p w14:paraId="1621FF9D" w14:textId="642ADCBC" w:rsidR="00477ABF" w:rsidRPr="004C7F76" w:rsidRDefault="004C7F76" w:rsidP="00B95828">
      <w:pPr>
        <w:shd w:val="clear" w:color="auto" w:fill="FFFFFF"/>
        <w:spacing w:before="120" w:after="120" w:line="240" w:lineRule="auto"/>
        <w:ind w:firstLine="720"/>
        <w:jc w:val="both"/>
        <w:textAlignment w:val="baseline"/>
        <w:rPr>
          <w:rFonts w:cs="Times New Roman"/>
          <w:color w:val="000000" w:themeColor="text1"/>
          <w:sz w:val="26"/>
          <w:szCs w:val="26"/>
        </w:rPr>
      </w:pPr>
      <w:r>
        <w:rPr>
          <w:rFonts w:eastAsia="Times New Roman" w:cs="Times New Roman"/>
          <w:color w:val="000000" w:themeColor="text1"/>
          <w:sz w:val="26"/>
          <w:szCs w:val="26"/>
          <w:lang w:eastAsia="vi-VN"/>
        </w:rPr>
        <w:t xml:space="preserve">- </w:t>
      </w:r>
      <w:r w:rsidR="00011CBA" w:rsidRPr="004C7F76">
        <w:rPr>
          <w:rFonts w:eastAsia="Times New Roman" w:cs="Times New Roman"/>
          <w:color w:val="000000" w:themeColor="text1"/>
          <w:sz w:val="26"/>
          <w:szCs w:val="26"/>
          <w:lang w:eastAsia="vi-VN"/>
        </w:rPr>
        <w:t>Losartan kali</w:t>
      </w:r>
      <w:r w:rsidR="00667F0F" w:rsidRPr="004C7F76">
        <w:rPr>
          <w:rFonts w:eastAsia="Times New Roman" w:cs="Times New Roman"/>
          <w:color w:val="000000" w:themeColor="text1"/>
          <w:sz w:val="26"/>
          <w:szCs w:val="26"/>
          <w:lang w:eastAsia="vi-VN"/>
        </w:rPr>
        <w:t>…………………</w:t>
      </w:r>
      <w:r w:rsidR="00011CBA" w:rsidRPr="004C7F76">
        <w:rPr>
          <w:rFonts w:eastAsia="Times New Roman" w:cs="Times New Roman"/>
          <w:color w:val="000000" w:themeColor="text1"/>
          <w:sz w:val="26"/>
          <w:szCs w:val="26"/>
          <w:lang w:eastAsia="vi-VN"/>
        </w:rPr>
        <w:t>……</w:t>
      </w:r>
      <w:r>
        <w:rPr>
          <w:rFonts w:eastAsia="Times New Roman" w:cs="Times New Roman"/>
          <w:color w:val="000000" w:themeColor="text1"/>
          <w:sz w:val="26"/>
          <w:szCs w:val="26"/>
          <w:lang w:eastAsia="vi-VN"/>
        </w:rPr>
        <w:t>25 mg</w:t>
      </w:r>
    </w:p>
    <w:p w14:paraId="74AAEB20" w14:textId="3C6FD47D" w:rsidR="006F3DDE" w:rsidRPr="004C7F76" w:rsidRDefault="004C7F76" w:rsidP="00B95828">
      <w:pPr>
        <w:spacing w:before="120" w:after="120" w:line="240" w:lineRule="auto"/>
        <w:jc w:val="both"/>
        <w:rPr>
          <w:rFonts w:cs="Times New Roman"/>
          <w:color w:val="000000" w:themeColor="text1"/>
          <w:sz w:val="26"/>
          <w:szCs w:val="26"/>
        </w:rPr>
      </w:pPr>
      <w:r>
        <w:rPr>
          <w:rFonts w:cs="Times New Roman"/>
          <w:color w:val="000000" w:themeColor="text1"/>
          <w:sz w:val="26"/>
          <w:szCs w:val="26"/>
        </w:rPr>
        <w:tab/>
        <w:t>-Tá dược: Cellulose</w:t>
      </w:r>
      <w:r w:rsidR="005C6DD3">
        <w:rPr>
          <w:rFonts w:cs="Times New Roman"/>
          <w:color w:val="000000" w:themeColor="text1"/>
          <w:sz w:val="26"/>
          <w:szCs w:val="26"/>
        </w:rPr>
        <w:t xml:space="preserve"> microcrystallin, lactose monohydrat, crospovidon, acid stearic, co</w:t>
      </w:r>
      <w:r w:rsidR="00680E93">
        <w:rPr>
          <w:rFonts w:cs="Times New Roman"/>
          <w:color w:val="000000" w:themeColor="text1"/>
          <w:sz w:val="26"/>
          <w:szCs w:val="26"/>
        </w:rPr>
        <w:t>lloidal anhydrous silica, HPMC, PEG 400, PEG 6000, magnesi</w:t>
      </w:r>
      <w:r w:rsidR="00654DB8">
        <w:rPr>
          <w:rFonts w:cs="Times New Roman"/>
          <w:color w:val="000000" w:themeColor="text1"/>
          <w:sz w:val="26"/>
          <w:szCs w:val="26"/>
        </w:rPr>
        <w:t xml:space="preserve"> stearat, titan dioxid, indigo carmine lake, D&amp;C Yellow #10 lake.</w:t>
      </w:r>
    </w:p>
    <w:p w14:paraId="12823342" w14:textId="083593EC" w:rsidR="00D27B7D" w:rsidRDefault="00D27B7D" w:rsidP="00B95828">
      <w:pPr>
        <w:spacing w:before="120" w:after="120" w:line="240" w:lineRule="auto"/>
        <w:jc w:val="both"/>
        <w:rPr>
          <w:rFonts w:cs="Times New Roman"/>
          <w:b/>
          <w:color w:val="000000" w:themeColor="text1"/>
          <w:sz w:val="26"/>
          <w:szCs w:val="26"/>
          <w:u w:val="single"/>
        </w:rPr>
      </w:pPr>
      <w:r w:rsidRPr="00B65D65">
        <w:rPr>
          <w:rFonts w:cs="Times New Roman"/>
          <w:b/>
          <w:color w:val="000000" w:themeColor="text1"/>
          <w:sz w:val="26"/>
          <w:szCs w:val="26"/>
          <w:u w:val="single"/>
        </w:rPr>
        <w:t>CHỈ ĐỊNH:</w:t>
      </w:r>
    </w:p>
    <w:p w14:paraId="46A915E7" w14:textId="53DE53F4" w:rsidR="00DC2B19" w:rsidRDefault="00DC2B19" w:rsidP="00B95828">
      <w:pPr>
        <w:spacing w:before="120" w:after="120" w:line="240" w:lineRule="auto"/>
        <w:jc w:val="both"/>
        <w:rPr>
          <w:rFonts w:cs="Times New Roman"/>
          <w:bCs/>
          <w:color w:val="000000" w:themeColor="text1"/>
          <w:sz w:val="26"/>
          <w:szCs w:val="26"/>
        </w:rPr>
      </w:pPr>
      <w:r>
        <w:rPr>
          <w:rFonts w:cs="Times New Roman"/>
          <w:bCs/>
          <w:color w:val="000000" w:themeColor="text1"/>
          <w:sz w:val="26"/>
          <w:szCs w:val="26"/>
        </w:rPr>
        <w:tab/>
        <w:t>- Điều trị tăng huyết áp ở người lớn</w:t>
      </w:r>
      <w:r w:rsidR="00741DE2">
        <w:rPr>
          <w:rFonts w:cs="Times New Roman"/>
          <w:bCs/>
          <w:color w:val="000000" w:themeColor="text1"/>
          <w:sz w:val="26"/>
          <w:szCs w:val="26"/>
        </w:rPr>
        <w:t>, trẻ em và trẻ vị thành niên từ 6-18 tuổi.</w:t>
      </w:r>
    </w:p>
    <w:p w14:paraId="3A743B11" w14:textId="527D64F4" w:rsidR="00741DE2" w:rsidRDefault="00741DE2" w:rsidP="00B95828">
      <w:pPr>
        <w:spacing w:before="120" w:after="120" w:line="240" w:lineRule="auto"/>
        <w:jc w:val="both"/>
        <w:rPr>
          <w:rFonts w:cs="Times New Roman"/>
          <w:bCs/>
          <w:color w:val="000000" w:themeColor="text1"/>
          <w:sz w:val="26"/>
          <w:szCs w:val="26"/>
        </w:rPr>
      </w:pPr>
      <w:r>
        <w:rPr>
          <w:rFonts w:cs="Times New Roman"/>
          <w:bCs/>
          <w:color w:val="000000" w:themeColor="text1"/>
          <w:sz w:val="26"/>
          <w:szCs w:val="26"/>
        </w:rPr>
        <w:tab/>
        <w:t xml:space="preserve">- Điều trị bệnh thận ở người lớn kèm tăng huyết áp và </w:t>
      </w:r>
      <w:r w:rsidR="00503E27">
        <w:rPr>
          <w:rFonts w:cs="Times New Roman"/>
          <w:bCs/>
          <w:color w:val="000000" w:themeColor="text1"/>
          <w:sz w:val="26"/>
          <w:szCs w:val="26"/>
        </w:rPr>
        <w:t xml:space="preserve">đái tháo đường typ 2, có Protein niệu </w:t>
      </w:r>
      <w:r w:rsidR="00C227CB">
        <w:rPr>
          <w:rFonts w:cs="Times New Roman"/>
          <w:bCs/>
          <w:color w:val="000000" w:themeColor="text1"/>
          <w:sz w:val="26"/>
          <w:szCs w:val="26"/>
        </w:rPr>
        <w:t>≥</w:t>
      </w:r>
      <w:r w:rsidR="00503E27">
        <w:rPr>
          <w:rFonts w:cs="Times New Roman"/>
          <w:bCs/>
          <w:color w:val="000000" w:themeColor="text1"/>
          <w:sz w:val="26"/>
          <w:szCs w:val="26"/>
        </w:rPr>
        <w:t xml:space="preserve"> 0.5 g/ngày.</w:t>
      </w:r>
    </w:p>
    <w:p w14:paraId="0F69A57A" w14:textId="7E583061" w:rsidR="001E6E3D" w:rsidRDefault="001E6E3D" w:rsidP="00B95828">
      <w:pPr>
        <w:spacing w:before="120" w:after="120" w:line="240" w:lineRule="auto"/>
        <w:jc w:val="both"/>
        <w:rPr>
          <w:rFonts w:cs="Times New Roman"/>
          <w:bCs/>
          <w:color w:val="000000" w:themeColor="text1"/>
          <w:sz w:val="26"/>
          <w:szCs w:val="26"/>
        </w:rPr>
      </w:pPr>
      <w:r>
        <w:rPr>
          <w:rFonts w:cs="Times New Roman"/>
          <w:bCs/>
          <w:color w:val="000000" w:themeColor="text1"/>
          <w:sz w:val="26"/>
          <w:szCs w:val="26"/>
        </w:rPr>
        <w:tab/>
        <w:t xml:space="preserve">- Điều trị suy tim mạn ở người lớn khi không tương hợp </w:t>
      </w:r>
      <w:r w:rsidR="003E58E2">
        <w:rPr>
          <w:rFonts w:cs="Times New Roman"/>
          <w:bCs/>
          <w:color w:val="000000" w:themeColor="text1"/>
          <w:sz w:val="26"/>
          <w:szCs w:val="26"/>
        </w:rPr>
        <w:t xml:space="preserve">điều trị bằng các chất ức chế ACE, đặc biệt là ho khan hoặc chống chỉ định. Bệnh nhân suy tim đã được điều trị ổn định </w:t>
      </w:r>
      <w:r w:rsidR="00367898">
        <w:rPr>
          <w:rFonts w:cs="Times New Roman"/>
          <w:bCs/>
          <w:color w:val="000000" w:themeColor="text1"/>
          <w:sz w:val="26"/>
          <w:szCs w:val="26"/>
        </w:rPr>
        <w:t xml:space="preserve">với các chất ức chế ACE không nên chuyển sang losartan. Điều trị suy tim mạn ở bệnh nhân có phân suất tống máu thất trái </w:t>
      </w:r>
      <w:r w:rsidR="00BA41FA">
        <w:rPr>
          <w:rFonts w:cs="Times New Roman"/>
          <w:bCs/>
          <w:color w:val="000000" w:themeColor="text1"/>
          <w:sz w:val="26"/>
          <w:szCs w:val="26"/>
        </w:rPr>
        <w:t>≤40% và đã ổn định trên lâm sàng.</w:t>
      </w:r>
    </w:p>
    <w:p w14:paraId="0B5B9302" w14:textId="3E446E1B" w:rsidR="00EA5001" w:rsidRPr="00DC2B19" w:rsidRDefault="00EA5001" w:rsidP="00B95828">
      <w:pPr>
        <w:spacing w:before="120" w:after="120" w:line="240" w:lineRule="auto"/>
        <w:jc w:val="both"/>
        <w:rPr>
          <w:rFonts w:cs="Times New Roman"/>
          <w:bCs/>
          <w:color w:val="000000" w:themeColor="text1"/>
          <w:sz w:val="26"/>
          <w:szCs w:val="26"/>
        </w:rPr>
      </w:pPr>
      <w:r>
        <w:rPr>
          <w:rFonts w:cs="Times New Roman"/>
          <w:bCs/>
          <w:color w:val="000000" w:themeColor="text1"/>
          <w:sz w:val="26"/>
          <w:szCs w:val="26"/>
        </w:rPr>
        <w:tab/>
        <w:t xml:space="preserve">- </w:t>
      </w:r>
      <w:r w:rsidR="00BA41FA">
        <w:rPr>
          <w:rFonts w:cs="Times New Roman"/>
          <w:bCs/>
          <w:color w:val="000000" w:themeColor="text1"/>
          <w:sz w:val="26"/>
          <w:szCs w:val="26"/>
        </w:rPr>
        <w:t xml:space="preserve">Giảm nguy cơ </w:t>
      </w:r>
      <w:r w:rsidR="009B6F65">
        <w:rPr>
          <w:rFonts w:cs="Times New Roman"/>
          <w:bCs/>
          <w:color w:val="000000" w:themeColor="text1"/>
          <w:sz w:val="26"/>
          <w:szCs w:val="26"/>
        </w:rPr>
        <w:t>đột quỵ ở bệnh nhân tăng huyết áp kèm phì đại thất trái được ghi nhận trên điện tâm đồ.</w:t>
      </w:r>
    </w:p>
    <w:p w14:paraId="04139D7E" w14:textId="532C4755" w:rsidR="00D27B7D" w:rsidRPr="00B65D65" w:rsidRDefault="00E52C37" w:rsidP="00B95828">
      <w:pPr>
        <w:spacing w:before="120" w:after="120" w:line="240" w:lineRule="auto"/>
        <w:jc w:val="both"/>
        <w:rPr>
          <w:rFonts w:cs="Times New Roman"/>
          <w:b/>
          <w:color w:val="000000" w:themeColor="text1"/>
          <w:sz w:val="26"/>
          <w:szCs w:val="26"/>
          <w:u w:val="single"/>
        </w:rPr>
      </w:pPr>
      <w:r w:rsidRPr="00B65D65">
        <w:rPr>
          <w:rFonts w:cs="Times New Roman"/>
          <w:b/>
          <w:color w:val="000000" w:themeColor="text1"/>
          <w:sz w:val="26"/>
          <w:szCs w:val="26"/>
          <w:u w:val="single"/>
        </w:rPr>
        <w:t>LIỀU LƯỢNG VÀ CÁCH DÙNG:</w:t>
      </w:r>
    </w:p>
    <w:p w14:paraId="12CB0A26" w14:textId="382A205B" w:rsidR="00535D75" w:rsidRPr="00D72098" w:rsidRDefault="00535D75" w:rsidP="00B95828">
      <w:pPr>
        <w:shd w:val="clear" w:color="auto" w:fill="F5F5F5"/>
        <w:spacing w:before="120" w:after="120" w:line="240" w:lineRule="auto"/>
        <w:jc w:val="both"/>
        <w:outlineLvl w:val="2"/>
        <w:rPr>
          <w:rFonts w:eastAsia="Times New Roman" w:cs="Times New Roman"/>
          <w:color w:val="000000" w:themeColor="text1"/>
          <w:sz w:val="26"/>
          <w:szCs w:val="26"/>
          <w:lang w:eastAsia="vi-VN"/>
        </w:rPr>
      </w:pPr>
      <w:r w:rsidRPr="00535D75">
        <w:rPr>
          <w:rFonts w:eastAsia="Times New Roman" w:cs="Times New Roman"/>
          <w:b/>
          <w:bCs/>
          <w:color w:val="000000" w:themeColor="text1"/>
          <w:sz w:val="26"/>
          <w:szCs w:val="26"/>
          <w:lang w:val="vi-VN" w:eastAsia="vi-VN"/>
        </w:rPr>
        <w:t>Cách sử dụn</w:t>
      </w:r>
      <w:r w:rsidR="00D72098">
        <w:rPr>
          <w:rFonts w:eastAsia="Times New Roman" w:cs="Times New Roman"/>
          <w:b/>
          <w:bCs/>
          <w:color w:val="000000" w:themeColor="text1"/>
          <w:sz w:val="26"/>
          <w:szCs w:val="26"/>
          <w:lang w:eastAsia="vi-VN"/>
        </w:rPr>
        <w:t xml:space="preserve">g: </w:t>
      </w:r>
      <w:r w:rsidR="00D72098" w:rsidRPr="00D72098">
        <w:rPr>
          <w:rFonts w:eastAsia="Times New Roman" w:cs="Times New Roman"/>
          <w:color w:val="000000" w:themeColor="text1"/>
          <w:sz w:val="26"/>
          <w:szCs w:val="26"/>
          <w:lang w:eastAsia="vi-VN"/>
        </w:rPr>
        <w:t>Có thể uống thuốc lúc đói hoặc no.</w:t>
      </w:r>
    </w:p>
    <w:p w14:paraId="4A1560E1" w14:textId="730FF55B" w:rsidR="00535D75" w:rsidRPr="00535D75" w:rsidRDefault="00535D75" w:rsidP="00B95828">
      <w:pPr>
        <w:shd w:val="clear" w:color="auto" w:fill="F5F5F5"/>
        <w:spacing w:before="120" w:after="120" w:line="240" w:lineRule="auto"/>
        <w:jc w:val="both"/>
        <w:outlineLvl w:val="2"/>
        <w:rPr>
          <w:rFonts w:eastAsia="Times New Roman" w:cs="Times New Roman"/>
          <w:color w:val="000000" w:themeColor="text1"/>
          <w:sz w:val="26"/>
          <w:szCs w:val="26"/>
          <w:lang w:eastAsia="vi-VN"/>
        </w:rPr>
      </w:pPr>
      <w:r w:rsidRPr="00535D75">
        <w:rPr>
          <w:rFonts w:eastAsia="Times New Roman" w:cs="Times New Roman"/>
          <w:b/>
          <w:bCs/>
          <w:color w:val="000000" w:themeColor="text1"/>
          <w:sz w:val="26"/>
          <w:szCs w:val="26"/>
          <w:lang w:val="vi-VN" w:eastAsia="vi-VN"/>
        </w:rPr>
        <w:t>Liều dùng</w:t>
      </w:r>
      <w:r w:rsidR="00307967" w:rsidRPr="00B65D65">
        <w:rPr>
          <w:rFonts w:eastAsia="Times New Roman" w:cs="Times New Roman"/>
          <w:color w:val="000000" w:themeColor="text1"/>
          <w:sz w:val="26"/>
          <w:szCs w:val="26"/>
          <w:lang w:eastAsia="vi-VN"/>
        </w:rPr>
        <w:t>:</w:t>
      </w:r>
    </w:p>
    <w:p w14:paraId="31327360" w14:textId="77777777" w:rsidR="00535D75" w:rsidRPr="00535D75" w:rsidRDefault="00535D75" w:rsidP="00B95828">
      <w:pPr>
        <w:shd w:val="clear" w:color="auto" w:fill="F5F5F5"/>
        <w:spacing w:before="120" w:after="120" w:line="240" w:lineRule="auto"/>
        <w:jc w:val="both"/>
        <w:rPr>
          <w:rFonts w:eastAsia="Times New Roman" w:cs="Times New Roman"/>
          <w:color w:val="000000" w:themeColor="text1"/>
          <w:sz w:val="26"/>
          <w:szCs w:val="26"/>
          <w:lang w:val="vi-VN" w:eastAsia="vi-VN"/>
        </w:rPr>
      </w:pPr>
      <w:r w:rsidRPr="00535D75">
        <w:rPr>
          <w:rFonts w:eastAsia="Times New Roman" w:cs="Times New Roman"/>
          <w:color w:val="000000" w:themeColor="text1"/>
          <w:sz w:val="26"/>
          <w:szCs w:val="26"/>
          <w:lang w:val="vi-VN" w:eastAsia="vi-VN"/>
        </w:rPr>
        <w:t>- Tăng huyết áp:</w:t>
      </w:r>
    </w:p>
    <w:p w14:paraId="77810955" w14:textId="105E5909" w:rsidR="00535D75" w:rsidRDefault="00535D75" w:rsidP="00B95828">
      <w:pPr>
        <w:shd w:val="clear" w:color="auto" w:fill="F5F5F5"/>
        <w:spacing w:before="120" w:after="120" w:line="240" w:lineRule="auto"/>
        <w:jc w:val="both"/>
        <w:rPr>
          <w:rFonts w:eastAsia="Times New Roman" w:cs="Times New Roman"/>
          <w:color w:val="000000" w:themeColor="text1"/>
          <w:sz w:val="26"/>
          <w:szCs w:val="26"/>
          <w:lang w:eastAsia="vi-VN"/>
        </w:rPr>
      </w:pPr>
      <w:r w:rsidRPr="00535D75">
        <w:rPr>
          <w:rFonts w:eastAsia="Times New Roman" w:cs="Times New Roman"/>
          <w:color w:val="000000" w:themeColor="text1"/>
          <w:sz w:val="26"/>
          <w:szCs w:val="26"/>
          <w:lang w:val="vi-VN" w:eastAsia="vi-VN"/>
        </w:rPr>
        <w:t xml:space="preserve">+ </w:t>
      </w:r>
      <w:r w:rsidR="002C65F3" w:rsidRPr="00B65D65">
        <w:rPr>
          <w:rFonts w:eastAsia="Times New Roman" w:cs="Times New Roman"/>
          <w:color w:val="000000" w:themeColor="text1"/>
          <w:sz w:val="26"/>
          <w:szCs w:val="26"/>
          <w:lang w:eastAsia="vi-VN"/>
        </w:rPr>
        <w:t xml:space="preserve">Liều </w:t>
      </w:r>
      <w:r w:rsidR="00DC4CEC">
        <w:rPr>
          <w:rFonts w:eastAsia="Times New Roman" w:cs="Times New Roman"/>
          <w:color w:val="000000" w:themeColor="text1"/>
          <w:sz w:val="26"/>
          <w:szCs w:val="26"/>
          <w:lang w:eastAsia="vi-VN"/>
        </w:rPr>
        <w:t xml:space="preserve">khởi đầu và </w:t>
      </w:r>
      <w:r w:rsidR="002C65F3" w:rsidRPr="00B65D65">
        <w:rPr>
          <w:rFonts w:eastAsia="Times New Roman" w:cs="Times New Roman"/>
          <w:color w:val="000000" w:themeColor="text1"/>
          <w:sz w:val="26"/>
          <w:szCs w:val="26"/>
          <w:lang w:eastAsia="vi-VN"/>
        </w:rPr>
        <w:t xml:space="preserve">duy trì thường dùng </w:t>
      </w:r>
      <w:r w:rsidR="00DC4CEC">
        <w:rPr>
          <w:rFonts w:eastAsia="Times New Roman" w:cs="Times New Roman"/>
          <w:color w:val="000000" w:themeColor="text1"/>
          <w:sz w:val="26"/>
          <w:szCs w:val="26"/>
          <w:lang w:eastAsia="vi-VN"/>
        </w:rPr>
        <w:t>là</w:t>
      </w:r>
      <w:r w:rsidR="00CE4E61" w:rsidRPr="00B65D65">
        <w:rPr>
          <w:rFonts w:eastAsia="Times New Roman" w:cs="Times New Roman"/>
          <w:color w:val="000000" w:themeColor="text1"/>
          <w:sz w:val="26"/>
          <w:szCs w:val="26"/>
          <w:lang w:eastAsia="vi-VN"/>
        </w:rPr>
        <w:t>:</w:t>
      </w:r>
      <w:r w:rsidR="00DC4CEC">
        <w:rPr>
          <w:rFonts w:eastAsia="Times New Roman" w:cs="Times New Roman"/>
          <w:color w:val="000000" w:themeColor="text1"/>
          <w:sz w:val="26"/>
          <w:szCs w:val="26"/>
          <w:lang w:eastAsia="vi-VN"/>
        </w:rPr>
        <w:t xml:space="preserve"> 50</w:t>
      </w:r>
      <w:r w:rsidRPr="00535D75">
        <w:rPr>
          <w:rFonts w:eastAsia="Times New Roman" w:cs="Times New Roman"/>
          <w:color w:val="000000" w:themeColor="text1"/>
          <w:sz w:val="26"/>
          <w:szCs w:val="26"/>
          <w:lang w:val="vi-VN" w:eastAsia="vi-VN"/>
        </w:rPr>
        <w:t>mg</w:t>
      </w:r>
      <w:r w:rsidR="00DC4CEC">
        <w:rPr>
          <w:rFonts w:eastAsia="Times New Roman" w:cs="Times New Roman"/>
          <w:color w:val="000000" w:themeColor="text1"/>
          <w:sz w:val="26"/>
          <w:szCs w:val="26"/>
          <w:lang w:eastAsia="vi-VN"/>
        </w:rPr>
        <w:t>/</w:t>
      </w:r>
      <w:r w:rsidRPr="00535D75">
        <w:rPr>
          <w:rFonts w:eastAsia="Times New Roman" w:cs="Times New Roman"/>
          <w:color w:val="000000" w:themeColor="text1"/>
          <w:sz w:val="26"/>
          <w:szCs w:val="26"/>
          <w:lang w:val="vi-VN" w:eastAsia="vi-VN"/>
        </w:rPr>
        <w:t>lần/ngày</w:t>
      </w:r>
      <w:r w:rsidR="00DC4CEC">
        <w:rPr>
          <w:rFonts w:eastAsia="Times New Roman" w:cs="Times New Roman"/>
          <w:color w:val="000000" w:themeColor="text1"/>
          <w:sz w:val="26"/>
          <w:szCs w:val="26"/>
          <w:lang w:eastAsia="vi-VN"/>
        </w:rPr>
        <w:t>. Có thể tăng liều lên 100 mg/lần/ngày</w:t>
      </w:r>
      <w:r w:rsidR="00555BBB">
        <w:rPr>
          <w:rFonts w:eastAsia="Times New Roman" w:cs="Times New Roman"/>
          <w:color w:val="000000" w:themeColor="text1"/>
          <w:sz w:val="26"/>
          <w:szCs w:val="26"/>
          <w:lang w:eastAsia="vi-VN"/>
        </w:rPr>
        <w:t xml:space="preserve"> (vào buổi sáng)</w:t>
      </w:r>
      <w:r w:rsidR="00DC4CEC">
        <w:rPr>
          <w:rFonts w:eastAsia="Times New Roman" w:cs="Times New Roman"/>
          <w:color w:val="000000" w:themeColor="text1"/>
          <w:sz w:val="26"/>
          <w:szCs w:val="26"/>
          <w:lang w:eastAsia="vi-VN"/>
        </w:rPr>
        <w:t xml:space="preserve"> </w:t>
      </w:r>
      <w:r w:rsidR="00555BBB">
        <w:rPr>
          <w:rFonts w:eastAsia="Times New Roman" w:cs="Times New Roman"/>
          <w:color w:val="000000" w:themeColor="text1"/>
          <w:sz w:val="26"/>
          <w:szCs w:val="26"/>
          <w:lang w:eastAsia="vi-VN"/>
        </w:rPr>
        <w:t xml:space="preserve">để tăng tác dụng điều trị </w:t>
      </w:r>
      <w:r w:rsidR="00254140">
        <w:rPr>
          <w:rFonts w:eastAsia="Times New Roman" w:cs="Times New Roman"/>
          <w:color w:val="000000" w:themeColor="text1"/>
          <w:sz w:val="26"/>
          <w:szCs w:val="26"/>
          <w:lang w:eastAsia="vi-VN"/>
        </w:rPr>
        <w:t>trên một số bệnh nhân.Có thể phối hợp losartan</w:t>
      </w:r>
      <w:r w:rsidR="00361381">
        <w:rPr>
          <w:rFonts w:eastAsia="Times New Roman" w:cs="Times New Roman"/>
          <w:color w:val="000000" w:themeColor="text1"/>
          <w:sz w:val="26"/>
          <w:szCs w:val="26"/>
          <w:lang w:eastAsia="vi-VN"/>
        </w:rPr>
        <w:t xml:space="preserve"> kali với các thuốc điều trị tăng huyết áp khác, đặc biệt với các thuốc lợi tiểu (như hydrocloro</w:t>
      </w:r>
      <w:r w:rsidR="001A0DA8">
        <w:rPr>
          <w:rFonts w:eastAsia="Times New Roman" w:cs="Times New Roman"/>
          <w:color w:val="000000" w:themeColor="text1"/>
          <w:sz w:val="26"/>
          <w:szCs w:val="26"/>
          <w:lang w:eastAsia="vi-VN"/>
        </w:rPr>
        <w:t>thiazid).</w:t>
      </w:r>
    </w:p>
    <w:p w14:paraId="6C679E7B" w14:textId="314945E8" w:rsidR="001A0DA8" w:rsidRDefault="001A0DA8" w:rsidP="00B95828">
      <w:pPr>
        <w:shd w:val="clear" w:color="auto" w:fill="F5F5F5"/>
        <w:spacing w:before="120" w:after="120" w:line="240" w:lineRule="auto"/>
        <w:jc w:val="both"/>
        <w:rPr>
          <w:rFonts w:eastAsia="Times New Roman" w:cs="Times New Roman"/>
          <w:color w:val="000000" w:themeColor="text1"/>
          <w:sz w:val="26"/>
          <w:szCs w:val="26"/>
          <w:lang w:eastAsia="vi-VN"/>
        </w:rPr>
      </w:pPr>
      <w:r>
        <w:rPr>
          <w:rFonts w:eastAsia="Times New Roman" w:cs="Times New Roman"/>
          <w:color w:val="000000" w:themeColor="text1"/>
          <w:sz w:val="26"/>
          <w:szCs w:val="26"/>
          <w:lang w:eastAsia="vi-VN"/>
        </w:rPr>
        <w:t>+ Điều trị bệnh thận kèm tăng huyết áp và đái tháo đường typ 2</w:t>
      </w:r>
      <w:r w:rsidR="000B23D4">
        <w:rPr>
          <w:rFonts w:eastAsia="Times New Roman" w:cs="Times New Roman"/>
          <w:color w:val="000000" w:themeColor="text1"/>
          <w:sz w:val="26"/>
          <w:szCs w:val="26"/>
          <w:lang w:eastAsia="vi-VN"/>
        </w:rPr>
        <w:t>, có protein niệu ≥0.5g/ngày: Liều khởi đầu thường dùng là 50 mg</w:t>
      </w:r>
      <w:r w:rsidR="00327506">
        <w:rPr>
          <w:rFonts w:eastAsia="Times New Roman" w:cs="Times New Roman"/>
          <w:color w:val="000000" w:themeColor="text1"/>
          <w:sz w:val="26"/>
          <w:szCs w:val="26"/>
          <w:lang w:eastAsia="vi-VN"/>
        </w:rPr>
        <w:t>/lần/ngày. Có thể tăng liều 100 mg /lần/ngày tuỳ vào đáp ứng sau 1 tháng bắt đầu điều trị</w:t>
      </w:r>
      <w:r w:rsidR="00723A7B">
        <w:rPr>
          <w:rFonts w:eastAsia="Times New Roman" w:cs="Times New Roman"/>
          <w:color w:val="000000" w:themeColor="text1"/>
          <w:sz w:val="26"/>
          <w:szCs w:val="26"/>
          <w:lang w:eastAsia="vi-VN"/>
        </w:rPr>
        <w:t xml:space="preserve">. Có thể phối hợp losartan kali với các thuốc điều trị tăng huyết áp khác (như các thuốc lợi tiểu, chẹn kênh calci, chẹn </w:t>
      </w:r>
      <w:r w:rsidR="00AA2124">
        <w:rPr>
          <w:rFonts w:eastAsia="Times New Roman" w:cs="Times New Roman"/>
          <w:color w:val="000000" w:themeColor="text1"/>
          <w:sz w:val="26"/>
          <w:szCs w:val="26"/>
          <w:lang w:eastAsia="vi-VN"/>
        </w:rPr>
        <w:t xml:space="preserve">alpha – adrenergic hoặc chẹn beta – adrenergic, và nhóm tác động lên hệ thần kinh trung ương), </w:t>
      </w:r>
      <w:r w:rsidR="000E2575">
        <w:rPr>
          <w:rFonts w:eastAsia="Times New Roman" w:cs="Times New Roman"/>
          <w:color w:val="000000" w:themeColor="text1"/>
          <w:sz w:val="26"/>
          <w:szCs w:val="26"/>
          <w:lang w:eastAsia="vi-VN"/>
        </w:rPr>
        <w:t xml:space="preserve">cũng như phối hợp với insulin và các thuốc hạ đường huyết thông thường (như sulfonylure, glitazon và các thuốc ức chế alpha </w:t>
      </w:r>
      <w:r w:rsidR="00C93A2F">
        <w:rPr>
          <w:rFonts w:eastAsia="Times New Roman" w:cs="Times New Roman"/>
          <w:color w:val="000000" w:themeColor="text1"/>
          <w:sz w:val="26"/>
          <w:szCs w:val="26"/>
          <w:lang w:eastAsia="vi-VN"/>
        </w:rPr>
        <w:t>–</w:t>
      </w:r>
      <w:r w:rsidR="000E2575">
        <w:rPr>
          <w:rFonts w:eastAsia="Times New Roman" w:cs="Times New Roman"/>
          <w:color w:val="000000" w:themeColor="text1"/>
          <w:sz w:val="26"/>
          <w:szCs w:val="26"/>
          <w:lang w:eastAsia="vi-VN"/>
        </w:rPr>
        <w:t xml:space="preserve"> glu</w:t>
      </w:r>
      <w:r w:rsidR="00C93A2F">
        <w:rPr>
          <w:rFonts w:eastAsia="Times New Roman" w:cs="Times New Roman"/>
          <w:color w:val="000000" w:themeColor="text1"/>
          <w:sz w:val="26"/>
          <w:szCs w:val="26"/>
          <w:lang w:eastAsia="vi-VN"/>
        </w:rPr>
        <w:t>cosidase).</w:t>
      </w:r>
    </w:p>
    <w:p w14:paraId="5005640F" w14:textId="792AE8CF" w:rsidR="00C93A2F" w:rsidRDefault="00C93A2F" w:rsidP="00B95828">
      <w:pPr>
        <w:shd w:val="clear" w:color="auto" w:fill="F5F5F5"/>
        <w:spacing w:before="120" w:after="120" w:line="240" w:lineRule="auto"/>
        <w:jc w:val="both"/>
        <w:rPr>
          <w:rFonts w:eastAsia="Times New Roman" w:cs="Times New Roman"/>
          <w:color w:val="000000" w:themeColor="text1"/>
          <w:sz w:val="26"/>
          <w:szCs w:val="26"/>
          <w:lang w:eastAsia="vi-VN"/>
        </w:rPr>
      </w:pPr>
      <w:r>
        <w:rPr>
          <w:rFonts w:eastAsia="Times New Roman" w:cs="Times New Roman"/>
          <w:color w:val="000000" w:themeColor="text1"/>
          <w:sz w:val="26"/>
          <w:szCs w:val="26"/>
          <w:lang w:eastAsia="vi-VN"/>
        </w:rPr>
        <w:t xml:space="preserve">- Điều trị suy tim mạn: Liều khởi đầu thường dùng là 1.5 mg /lần/ngày. Nếu chưa đáp ứng thì tăng gấp đôi </w:t>
      </w:r>
      <w:r w:rsidR="00AB6033">
        <w:rPr>
          <w:rFonts w:eastAsia="Times New Roman" w:cs="Times New Roman"/>
          <w:color w:val="000000" w:themeColor="text1"/>
          <w:sz w:val="26"/>
          <w:szCs w:val="26"/>
          <w:lang w:eastAsia="vi-VN"/>
        </w:rPr>
        <w:t>liều sau mỗi tuần (25 mg/lần/ngày; 50 mg/lần/ngày; 100 mg/lần/ngày; đến tối đa 150 mg/lần/ngày)</w:t>
      </w:r>
      <w:r w:rsidR="005517E9">
        <w:rPr>
          <w:rFonts w:eastAsia="Times New Roman" w:cs="Times New Roman"/>
          <w:color w:val="000000" w:themeColor="text1"/>
          <w:sz w:val="26"/>
          <w:szCs w:val="26"/>
          <w:lang w:eastAsia="vi-VN"/>
        </w:rPr>
        <w:t>.</w:t>
      </w:r>
    </w:p>
    <w:p w14:paraId="752AB39B" w14:textId="7F540481" w:rsidR="00535D75" w:rsidRPr="00B65D65" w:rsidRDefault="005517E9" w:rsidP="00B95828">
      <w:pPr>
        <w:shd w:val="clear" w:color="auto" w:fill="F5F5F5"/>
        <w:spacing w:before="120" w:after="120" w:line="240" w:lineRule="auto"/>
        <w:jc w:val="both"/>
        <w:rPr>
          <w:rFonts w:eastAsia="Times New Roman" w:cs="Times New Roman"/>
          <w:color w:val="000000" w:themeColor="text1"/>
          <w:sz w:val="26"/>
          <w:szCs w:val="26"/>
          <w:lang w:eastAsia="vi-VN"/>
        </w:rPr>
      </w:pPr>
      <w:r>
        <w:rPr>
          <w:rFonts w:eastAsia="Times New Roman" w:cs="Times New Roman"/>
          <w:color w:val="000000" w:themeColor="text1"/>
          <w:sz w:val="26"/>
          <w:szCs w:val="26"/>
          <w:lang w:eastAsia="vi-VN"/>
        </w:rPr>
        <w:lastRenderedPageBreak/>
        <w:t xml:space="preserve">- Giảm nguy cơ đột quỵ ở bệnh nhân tăng huyết áp kèm phì đại thất trái được ghi nhận trên điện tâm đồ: </w:t>
      </w:r>
      <w:r w:rsidR="005009C6">
        <w:rPr>
          <w:rFonts w:eastAsia="Times New Roman" w:cs="Times New Roman"/>
          <w:color w:val="000000" w:themeColor="text1"/>
          <w:sz w:val="26"/>
          <w:szCs w:val="26"/>
          <w:lang w:eastAsia="vi-VN"/>
        </w:rPr>
        <w:t xml:space="preserve">Liều khởi đầu thường dùng là 50 mg/lần/ngày. Tuỳ theo đáp ứng </w:t>
      </w:r>
      <w:r w:rsidR="00DF0BEC">
        <w:rPr>
          <w:rFonts w:eastAsia="Times New Roman" w:cs="Times New Roman"/>
          <w:color w:val="000000" w:themeColor="text1"/>
          <w:sz w:val="26"/>
          <w:szCs w:val="26"/>
          <w:lang w:eastAsia="vi-VN"/>
        </w:rPr>
        <w:t xml:space="preserve">huyết áp </w:t>
      </w:r>
      <w:r w:rsidR="005009C6">
        <w:rPr>
          <w:rFonts w:eastAsia="Times New Roman" w:cs="Times New Roman"/>
          <w:color w:val="000000" w:themeColor="text1"/>
          <w:sz w:val="26"/>
          <w:szCs w:val="26"/>
          <w:lang w:eastAsia="vi-VN"/>
        </w:rPr>
        <w:t>của bệnh nhân</w:t>
      </w:r>
      <w:r w:rsidR="00DF0BEC">
        <w:rPr>
          <w:rFonts w:eastAsia="Times New Roman" w:cs="Times New Roman"/>
          <w:color w:val="000000" w:themeColor="text1"/>
          <w:sz w:val="26"/>
          <w:szCs w:val="26"/>
          <w:lang w:eastAsia="vi-VN"/>
        </w:rPr>
        <w:t xml:space="preserve">, có thể thêm </w:t>
      </w:r>
    </w:p>
    <w:p w14:paraId="4844AC74" w14:textId="77777777" w:rsidR="002D7DD2" w:rsidRDefault="006B5B57" w:rsidP="00B95828">
      <w:pPr>
        <w:shd w:val="clear" w:color="auto" w:fill="F5F5F5"/>
        <w:spacing w:before="120" w:after="120" w:line="240" w:lineRule="auto"/>
        <w:jc w:val="both"/>
        <w:rPr>
          <w:rFonts w:eastAsia="Times New Roman" w:cs="Times New Roman"/>
          <w:color w:val="000000" w:themeColor="text1"/>
          <w:sz w:val="26"/>
          <w:szCs w:val="26"/>
          <w:lang w:eastAsia="vi-VN"/>
        </w:rPr>
      </w:pPr>
      <w:r>
        <w:rPr>
          <w:rFonts w:eastAsia="Times New Roman" w:cs="Times New Roman"/>
          <w:color w:val="000000" w:themeColor="text1"/>
          <w:sz w:val="26"/>
          <w:szCs w:val="26"/>
          <w:lang w:eastAsia="vi-VN"/>
        </w:rPr>
        <w:t>-</w:t>
      </w:r>
      <w:r w:rsidR="002D7DD2">
        <w:rPr>
          <w:rFonts w:eastAsia="Times New Roman" w:cs="Times New Roman"/>
          <w:color w:val="000000" w:themeColor="text1"/>
          <w:sz w:val="26"/>
          <w:szCs w:val="26"/>
          <w:lang w:eastAsia="vi-VN"/>
        </w:rPr>
        <w:t xml:space="preserve"> Các đối tượng đặc biệt:</w:t>
      </w:r>
    </w:p>
    <w:p w14:paraId="75D5E48E" w14:textId="371BE6C1" w:rsidR="00EB6775" w:rsidRDefault="002D7DD2" w:rsidP="00B95828">
      <w:pPr>
        <w:shd w:val="clear" w:color="auto" w:fill="F5F5F5"/>
        <w:spacing w:before="120" w:after="120" w:line="240" w:lineRule="auto"/>
        <w:jc w:val="both"/>
        <w:rPr>
          <w:rFonts w:eastAsia="Times New Roman" w:cs="Times New Roman"/>
          <w:color w:val="000000" w:themeColor="text1"/>
          <w:sz w:val="26"/>
          <w:szCs w:val="26"/>
          <w:lang w:eastAsia="vi-VN"/>
        </w:rPr>
      </w:pPr>
      <w:r>
        <w:rPr>
          <w:rFonts w:eastAsia="Times New Roman" w:cs="Times New Roman"/>
          <w:color w:val="000000" w:themeColor="text1"/>
          <w:sz w:val="26"/>
          <w:szCs w:val="26"/>
          <w:lang w:eastAsia="vi-VN"/>
        </w:rPr>
        <w:t xml:space="preserve"> +</w:t>
      </w:r>
      <w:r w:rsidR="006B5B57">
        <w:rPr>
          <w:rFonts w:eastAsia="Times New Roman" w:cs="Times New Roman"/>
          <w:color w:val="000000" w:themeColor="text1"/>
          <w:sz w:val="26"/>
          <w:szCs w:val="26"/>
          <w:lang w:eastAsia="vi-VN"/>
        </w:rPr>
        <w:t xml:space="preserve"> </w:t>
      </w:r>
      <w:r w:rsidR="00EB6775" w:rsidRPr="00B65D65">
        <w:rPr>
          <w:rFonts w:eastAsia="Times New Roman" w:cs="Times New Roman"/>
          <w:color w:val="000000" w:themeColor="text1"/>
          <w:sz w:val="26"/>
          <w:szCs w:val="26"/>
          <w:lang w:eastAsia="vi-VN"/>
        </w:rPr>
        <w:t xml:space="preserve">Không cần điều chỉnh liều ở người bệnh cao tuổi và </w:t>
      </w:r>
      <w:r w:rsidR="00424CC3" w:rsidRPr="00B65D65">
        <w:rPr>
          <w:rFonts w:eastAsia="Times New Roman" w:cs="Times New Roman"/>
          <w:color w:val="000000" w:themeColor="text1"/>
          <w:sz w:val="26"/>
          <w:szCs w:val="26"/>
          <w:lang w:eastAsia="vi-VN"/>
        </w:rPr>
        <w:t>bệnh nhân suy th</w:t>
      </w:r>
      <w:r w:rsidR="00F627FD">
        <w:rPr>
          <w:rFonts w:eastAsia="Times New Roman" w:cs="Times New Roman"/>
          <w:color w:val="000000" w:themeColor="text1"/>
          <w:sz w:val="26"/>
          <w:szCs w:val="26"/>
          <w:lang w:eastAsia="vi-VN"/>
        </w:rPr>
        <w:t>ận và bệnh nhân chạy thận nhân tạ</w:t>
      </w:r>
      <w:r w:rsidR="006B5B57">
        <w:rPr>
          <w:rFonts w:eastAsia="Times New Roman" w:cs="Times New Roman"/>
          <w:color w:val="000000" w:themeColor="text1"/>
          <w:sz w:val="26"/>
          <w:szCs w:val="26"/>
          <w:lang w:eastAsia="vi-VN"/>
        </w:rPr>
        <w:t>o.</w:t>
      </w:r>
      <w:r w:rsidR="008B2A54">
        <w:rPr>
          <w:rFonts w:eastAsia="Times New Roman" w:cs="Times New Roman"/>
          <w:color w:val="000000" w:themeColor="text1"/>
          <w:sz w:val="26"/>
          <w:szCs w:val="26"/>
          <w:lang w:eastAsia="vi-VN"/>
        </w:rPr>
        <w:t>Riêng với bệnh nhân &gt; 75 tuổi, liều khởi đầu nên cân nhắc là 25 mg /lần/ngày tuỳ theo tình trạng từng bệnh nhân.</w:t>
      </w:r>
    </w:p>
    <w:p w14:paraId="20ED705F" w14:textId="2AF8136C" w:rsidR="002D7DD2" w:rsidRDefault="002D7DD2" w:rsidP="00B95828">
      <w:pPr>
        <w:shd w:val="clear" w:color="auto" w:fill="F5F5F5"/>
        <w:spacing w:before="120" w:after="120" w:line="240" w:lineRule="auto"/>
        <w:jc w:val="both"/>
        <w:rPr>
          <w:rFonts w:eastAsia="Times New Roman" w:cs="Times New Roman"/>
          <w:color w:val="000000" w:themeColor="text1"/>
          <w:sz w:val="26"/>
          <w:szCs w:val="26"/>
          <w:lang w:eastAsia="vi-VN"/>
        </w:rPr>
      </w:pPr>
      <w:r>
        <w:rPr>
          <w:rFonts w:eastAsia="Times New Roman" w:cs="Times New Roman"/>
          <w:color w:val="000000" w:themeColor="text1"/>
          <w:sz w:val="26"/>
          <w:szCs w:val="26"/>
          <w:lang w:eastAsia="vi-VN"/>
        </w:rPr>
        <w:t xml:space="preserve"> + </w:t>
      </w:r>
      <w:r w:rsidR="00937DC9">
        <w:rPr>
          <w:rFonts w:eastAsia="Times New Roman" w:cs="Times New Roman"/>
          <w:color w:val="000000" w:themeColor="text1"/>
          <w:sz w:val="26"/>
          <w:szCs w:val="26"/>
          <w:lang w:eastAsia="vi-VN"/>
        </w:rPr>
        <w:t>Trẻ 6 – 18 tuổi: Với trẻ</w:t>
      </w:r>
      <w:r w:rsidR="00347597">
        <w:rPr>
          <w:rFonts w:eastAsia="Times New Roman" w:cs="Times New Roman"/>
          <w:color w:val="000000" w:themeColor="text1"/>
          <w:sz w:val="26"/>
          <w:szCs w:val="26"/>
          <w:lang w:eastAsia="vi-VN"/>
        </w:rPr>
        <w:t xml:space="preserve"> có thể nuốt cả viên và trẻ 20-50 kg liều chỉ định là 25 mg/lần/ngày</w:t>
      </w:r>
      <w:r w:rsidR="008B264A">
        <w:rPr>
          <w:rFonts w:eastAsia="Times New Roman" w:cs="Times New Roman"/>
          <w:color w:val="000000" w:themeColor="text1"/>
          <w:sz w:val="26"/>
          <w:szCs w:val="26"/>
          <w:lang w:eastAsia="vi-VN"/>
        </w:rPr>
        <w:t xml:space="preserve"> (một số trường hợp đặc biệt có thể tăng liều</w:t>
      </w:r>
      <w:r w:rsidR="007A1D27">
        <w:rPr>
          <w:rFonts w:eastAsia="Times New Roman" w:cs="Times New Roman"/>
          <w:color w:val="000000" w:themeColor="text1"/>
          <w:sz w:val="26"/>
          <w:szCs w:val="26"/>
          <w:lang w:eastAsia="vi-VN"/>
        </w:rPr>
        <w:t xml:space="preserve"> lên tối đa 50 mg/lần/ngày). Liều được điều chỉnh theo đáp ứng huyết áp.</w:t>
      </w:r>
      <w:r w:rsidR="00BE604F">
        <w:rPr>
          <w:rFonts w:eastAsia="Times New Roman" w:cs="Times New Roman"/>
          <w:color w:val="000000" w:themeColor="text1"/>
          <w:sz w:val="26"/>
          <w:szCs w:val="26"/>
          <w:lang w:eastAsia="vi-VN"/>
        </w:rPr>
        <w:t xml:space="preserve"> Liều 50 mg /lần/ngày cho trẻ &gt; 50 kg </w:t>
      </w:r>
      <w:r w:rsidR="00ED15FD">
        <w:rPr>
          <w:rFonts w:eastAsia="Times New Roman" w:cs="Times New Roman"/>
          <w:color w:val="000000" w:themeColor="text1"/>
          <w:sz w:val="26"/>
          <w:szCs w:val="26"/>
          <w:lang w:eastAsia="vi-VN"/>
        </w:rPr>
        <w:t>(một số trường hợp đặc biệt có thể tăng liều lên tối đa 100 mg/lần/ngày).</w:t>
      </w:r>
    </w:p>
    <w:p w14:paraId="64B95C79" w14:textId="120F7DAA" w:rsidR="00A90BD1" w:rsidRPr="00B65D65" w:rsidRDefault="00FF13E5" w:rsidP="00B95828">
      <w:pPr>
        <w:shd w:val="clear" w:color="auto" w:fill="F5F5F5"/>
        <w:spacing w:before="120" w:after="120" w:line="240" w:lineRule="auto"/>
        <w:jc w:val="both"/>
        <w:rPr>
          <w:rFonts w:cs="Times New Roman"/>
          <w:b/>
          <w:color w:val="000000" w:themeColor="text1"/>
          <w:sz w:val="26"/>
          <w:szCs w:val="26"/>
          <w:u w:val="single"/>
        </w:rPr>
      </w:pPr>
      <w:r>
        <w:rPr>
          <w:rFonts w:eastAsia="Times New Roman" w:cs="Times New Roman"/>
          <w:color w:val="000000" w:themeColor="text1"/>
          <w:sz w:val="26"/>
          <w:szCs w:val="26"/>
          <w:lang w:eastAsia="vi-VN"/>
        </w:rPr>
        <w:t xml:space="preserve">+ Losartan kali không được chỉ định cho trẻ &lt; 6 tuổi, trẻ có độ lọc </w:t>
      </w:r>
      <w:r w:rsidR="00B21BC4">
        <w:rPr>
          <w:rFonts w:eastAsia="Times New Roman" w:cs="Times New Roman"/>
          <w:color w:val="000000" w:themeColor="text1"/>
          <w:sz w:val="26"/>
          <w:szCs w:val="26"/>
          <w:lang w:eastAsia="vi-VN"/>
        </w:rPr>
        <w:t>cầu thận &lt; 30ml/phút/1.73m2 và trẻ suy gan.</w:t>
      </w:r>
    </w:p>
    <w:p w14:paraId="17FB1E76" w14:textId="5321D646" w:rsidR="00D84017" w:rsidRPr="00B65D65" w:rsidRDefault="00D84017" w:rsidP="00B95828">
      <w:pPr>
        <w:spacing w:before="120" w:after="120" w:line="240" w:lineRule="auto"/>
        <w:jc w:val="both"/>
        <w:rPr>
          <w:rFonts w:cs="Times New Roman"/>
          <w:b/>
          <w:color w:val="000000" w:themeColor="text1"/>
          <w:sz w:val="26"/>
          <w:szCs w:val="26"/>
          <w:u w:val="single"/>
        </w:rPr>
      </w:pPr>
      <w:r w:rsidRPr="00B65D65">
        <w:rPr>
          <w:rFonts w:cs="Times New Roman"/>
          <w:b/>
          <w:color w:val="000000" w:themeColor="text1"/>
          <w:sz w:val="26"/>
          <w:szCs w:val="26"/>
          <w:u w:val="single"/>
        </w:rPr>
        <w:t>CHỐNG CHỈ ĐỊNH:</w:t>
      </w:r>
    </w:p>
    <w:p w14:paraId="3A328002" w14:textId="6F996E87" w:rsidR="00425727" w:rsidRPr="004D63DC" w:rsidRDefault="00FE1C10" w:rsidP="00B95828">
      <w:pPr>
        <w:pStyle w:val="ListParagraph"/>
        <w:numPr>
          <w:ilvl w:val="0"/>
          <w:numId w:val="27"/>
        </w:numPr>
        <w:spacing w:before="120" w:after="120" w:line="240" w:lineRule="auto"/>
        <w:jc w:val="both"/>
        <w:rPr>
          <w:rFonts w:cs="Times New Roman"/>
          <w:b/>
          <w:color w:val="000000" w:themeColor="text1"/>
          <w:sz w:val="26"/>
          <w:szCs w:val="26"/>
          <w:u w:val="single"/>
        </w:rPr>
      </w:pPr>
      <w:r w:rsidRPr="00B65D65">
        <w:rPr>
          <w:rFonts w:cs="Times New Roman"/>
          <w:bCs/>
          <w:color w:val="000000" w:themeColor="text1"/>
          <w:sz w:val="26"/>
          <w:szCs w:val="26"/>
        </w:rPr>
        <w:t xml:space="preserve">Bệnh nhân </w:t>
      </w:r>
      <w:r w:rsidR="000F7E31">
        <w:rPr>
          <w:rFonts w:cs="Times New Roman"/>
          <w:bCs/>
          <w:color w:val="000000" w:themeColor="text1"/>
          <w:sz w:val="26"/>
          <w:szCs w:val="26"/>
        </w:rPr>
        <w:t>quá mẫn với losartan</w:t>
      </w:r>
      <w:r w:rsidR="00113656">
        <w:rPr>
          <w:rFonts w:cs="Times New Roman"/>
          <w:bCs/>
          <w:color w:val="000000" w:themeColor="text1"/>
          <w:sz w:val="26"/>
          <w:szCs w:val="26"/>
        </w:rPr>
        <w:t xml:space="preserve"> hay</w:t>
      </w:r>
      <w:r w:rsidRPr="00B65D65">
        <w:rPr>
          <w:rFonts w:cs="Times New Roman"/>
          <w:bCs/>
          <w:color w:val="000000" w:themeColor="text1"/>
          <w:sz w:val="26"/>
          <w:szCs w:val="26"/>
        </w:rPr>
        <w:t xml:space="preserve"> bất cứ thành phần nào của thuốc</w:t>
      </w:r>
      <w:r w:rsidR="000F7E31">
        <w:rPr>
          <w:rFonts w:cs="Times New Roman"/>
          <w:bCs/>
          <w:color w:val="000000" w:themeColor="text1"/>
          <w:sz w:val="26"/>
          <w:szCs w:val="26"/>
        </w:rPr>
        <w:t>.</w:t>
      </w:r>
    </w:p>
    <w:p w14:paraId="74CBE017" w14:textId="688D5204" w:rsidR="00E96928" w:rsidRPr="00C27C18" w:rsidRDefault="004D63DC" w:rsidP="00B95828">
      <w:pPr>
        <w:pStyle w:val="ListParagraph"/>
        <w:numPr>
          <w:ilvl w:val="0"/>
          <w:numId w:val="27"/>
        </w:numPr>
        <w:spacing w:before="120" w:after="120" w:line="240" w:lineRule="auto"/>
        <w:jc w:val="both"/>
        <w:rPr>
          <w:rFonts w:cs="Times New Roman"/>
          <w:b/>
          <w:color w:val="000000" w:themeColor="text1"/>
          <w:sz w:val="26"/>
          <w:szCs w:val="26"/>
          <w:u w:val="single"/>
        </w:rPr>
      </w:pPr>
      <w:r>
        <w:rPr>
          <w:rFonts w:cs="Times New Roman"/>
          <w:bCs/>
          <w:color w:val="000000" w:themeColor="text1"/>
          <w:sz w:val="26"/>
          <w:szCs w:val="26"/>
        </w:rPr>
        <w:t>Bệnh</w:t>
      </w:r>
      <w:r w:rsidR="00C27C18">
        <w:rPr>
          <w:rFonts w:cs="Times New Roman"/>
          <w:bCs/>
          <w:color w:val="000000" w:themeColor="text1"/>
          <w:sz w:val="26"/>
          <w:szCs w:val="26"/>
        </w:rPr>
        <w:t xml:space="preserve"> nhân suy gan nặng.</w:t>
      </w:r>
    </w:p>
    <w:p w14:paraId="075053C7" w14:textId="1910BA30" w:rsidR="00E96928" w:rsidRPr="00C27C18" w:rsidRDefault="00E96928" w:rsidP="00B95828">
      <w:pPr>
        <w:pStyle w:val="ListParagraph"/>
        <w:numPr>
          <w:ilvl w:val="0"/>
          <w:numId w:val="27"/>
        </w:numPr>
        <w:spacing w:before="120" w:after="120" w:line="240" w:lineRule="auto"/>
        <w:jc w:val="both"/>
        <w:rPr>
          <w:rFonts w:cs="Times New Roman"/>
          <w:b/>
          <w:color w:val="000000" w:themeColor="text1"/>
          <w:sz w:val="26"/>
          <w:szCs w:val="26"/>
          <w:u w:val="single"/>
        </w:rPr>
      </w:pPr>
      <w:r w:rsidRPr="00B65D65">
        <w:rPr>
          <w:rFonts w:cs="Times New Roman"/>
          <w:bCs/>
          <w:color w:val="000000" w:themeColor="text1"/>
          <w:sz w:val="26"/>
          <w:szCs w:val="26"/>
        </w:rPr>
        <w:t>Phụ nữ 3 tháng giữ</w:t>
      </w:r>
      <w:r w:rsidR="004D63DC">
        <w:rPr>
          <w:rFonts w:cs="Times New Roman"/>
          <w:bCs/>
          <w:color w:val="000000" w:themeColor="text1"/>
          <w:sz w:val="26"/>
          <w:szCs w:val="26"/>
        </w:rPr>
        <w:t>a</w:t>
      </w:r>
      <w:r w:rsidRPr="00B65D65">
        <w:rPr>
          <w:rFonts w:cs="Times New Roman"/>
          <w:bCs/>
          <w:color w:val="000000" w:themeColor="text1"/>
          <w:sz w:val="26"/>
          <w:szCs w:val="26"/>
        </w:rPr>
        <w:t xml:space="preserve"> và 3 tháng cuối của thai kỳ</w:t>
      </w:r>
      <w:r w:rsidR="00C27C18">
        <w:rPr>
          <w:rFonts w:cs="Times New Roman"/>
          <w:bCs/>
          <w:color w:val="000000" w:themeColor="text1"/>
          <w:sz w:val="26"/>
          <w:szCs w:val="26"/>
        </w:rPr>
        <w:t>.</w:t>
      </w:r>
    </w:p>
    <w:p w14:paraId="357BC0BD" w14:textId="27AD87B6" w:rsidR="00C27C18" w:rsidRPr="00B65D65" w:rsidRDefault="00C27C18" w:rsidP="00B95828">
      <w:pPr>
        <w:pStyle w:val="ListParagraph"/>
        <w:numPr>
          <w:ilvl w:val="0"/>
          <w:numId w:val="27"/>
        </w:numPr>
        <w:spacing w:before="120" w:after="120" w:line="240" w:lineRule="auto"/>
        <w:jc w:val="both"/>
        <w:rPr>
          <w:rFonts w:cs="Times New Roman"/>
          <w:b/>
          <w:color w:val="000000" w:themeColor="text1"/>
          <w:sz w:val="26"/>
          <w:szCs w:val="26"/>
          <w:u w:val="single"/>
        </w:rPr>
      </w:pPr>
      <w:r>
        <w:rPr>
          <w:rFonts w:cs="Times New Roman"/>
          <w:bCs/>
          <w:color w:val="000000" w:themeColor="text1"/>
          <w:sz w:val="26"/>
          <w:szCs w:val="26"/>
        </w:rPr>
        <w:t xml:space="preserve">Phối hợp </w:t>
      </w:r>
      <w:r w:rsidR="00DE2BCD">
        <w:rPr>
          <w:rFonts w:cs="Times New Roman"/>
          <w:bCs/>
          <w:color w:val="000000" w:themeColor="text1"/>
          <w:sz w:val="26"/>
          <w:szCs w:val="26"/>
        </w:rPr>
        <w:t>los</w:t>
      </w:r>
      <w:r w:rsidR="00D61721">
        <w:rPr>
          <w:rFonts w:cs="Times New Roman"/>
          <w:bCs/>
          <w:color w:val="000000" w:themeColor="text1"/>
          <w:sz w:val="26"/>
          <w:szCs w:val="26"/>
        </w:rPr>
        <w:t>artan kali với các thuốc có chứa aliskiren ở</w:t>
      </w:r>
      <w:r w:rsidR="00E13AC2">
        <w:rPr>
          <w:rFonts w:cs="Times New Roman"/>
          <w:bCs/>
          <w:color w:val="000000" w:themeColor="text1"/>
          <w:sz w:val="26"/>
          <w:szCs w:val="26"/>
        </w:rPr>
        <w:t xml:space="preserve"> bệnh nhân đái tháo đường hoặc suy thận (có mức độ lọc cầu thận GER &lt; 60ml/phút</w:t>
      </w:r>
      <w:r w:rsidR="00D03728">
        <w:rPr>
          <w:rFonts w:cs="Times New Roman"/>
          <w:bCs/>
          <w:color w:val="000000" w:themeColor="text1"/>
          <w:sz w:val="26"/>
          <w:szCs w:val="26"/>
        </w:rPr>
        <w:t>/1.73m2)</w:t>
      </w:r>
    </w:p>
    <w:p w14:paraId="037DFDF2" w14:textId="5154EF2F" w:rsidR="00B47AA3" w:rsidRPr="00B65D65" w:rsidRDefault="00D84017" w:rsidP="00B95828">
      <w:pPr>
        <w:spacing w:before="120" w:after="120" w:line="240" w:lineRule="auto"/>
        <w:jc w:val="both"/>
        <w:rPr>
          <w:rFonts w:cs="Times New Roman"/>
          <w:b/>
          <w:color w:val="000000" w:themeColor="text1"/>
          <w:sz w:val="26"/>
          <w:szCs w:val="26"/>
          <w:u w:val="single"/>
        </w:rPr>
      </w:pPr>
      <w:r w:rsidRPr="00B65D65">
        <w:rPr>
          <w:rFonts w:cs="Times New Roman"/>
          <w:b/>
          <w:color w:val="000000" w:themeColor="text1"/>
          <w:sz w:val="26"/>
          <w:szCs w:val="26"/>
          <w:u w:val="single"/>
        </w:rPr>
        <w:t>THẬN TRỌNG:</w:t>
      </w:r>
    </w:p>
    <w:p w14:paraId="752EF255" w14:textId="21552F53" w:rsidR="00FA4ECA" w:rsidRPr="00FA4ECA" w:rsidRDefault="00BD644B" w:rsidP="00B95828">
      <w:pPr>
        <w:pStyle w:val="NormalWeb"/>
        <w:shd w:val="clear" w:color="auto" w:fill="F5F5F5"/>
        <w:spacing w:before="120" w:beforeAutospacing="0" w:after="120" w:afterAutospacing="0"/>
        <w:ind w:firstLine="720"/>
        <w:jc w:val="both"/>
        <w:rPr>
          <w:color w:val="000000" w:themeColor="text1"/>
          <w:sz w:val="26"/>
          <w:szCs w:val="26"/>
          <w:lang w:val="vi-VN"/>
        </w:rPr>
      </w:pPr>
      <w:r>
        <w:rPr>
          <w:color w:val="000000" w:themeColor="text1"/>
          <w:sz w:val="26"/>
          <w:szCs w:val="26"/>
        </w:rPr>
        <w:t xml:space="preserve">- </w:t>
      </w:r>
      <w:r w:rsidR="00FA4ECA" w:rsidRPr="00FA4ECA">
        <w:rPr>
          <w:color w:val="000000" w:themeColor="text1"/>
          <w:sz w:val="26"/>
          <w:szCs w:val="26"/>
          <w:lang w:val="vi-VN"/>
        </w:rPr>
        <w:t>Theo dõi chặt chẽ nếu bệnh nhân có tiền sử phù mạch.</w:t>
      </w:r>
    </w:p>
    <w:p w14:paraId="2513AD4D" w14:textId="6D7BC94B" w:rsidR="00FA4ECA" w:rsidRPr="00FA4ECA" w:rsidRDefault="00BD644B" w:rsidP="00B95828">
      <w:pPr>
        <w:pStyle w:val="NormalWeb"/>
        <w:shd w:val="clear" w:color="auto" w:fill="F5F5F5"/>
        <w:spacing w:before="120" w:beforeAutospacing="0" w:after="120" w:afterAutospacing="0"/>
        <w:ind w:firstLine="720"/>
        <w:jc w:val="both"/>
        <w:rPr>
          <w:color w:val="000000" w:themeColor="text1"/>
          <w:sz w:val="26"/>
          <w:szCs w:val="26"/>
          <w:lang w:val="vi-VN"/>
        </w:rPr>
      </w:pPr>
      <w:r>
        <w:rPr>
          <w:color w:val="000000" w:themeColor="text1"/>
          <w:sz w:val="26"/>
          <w:szCs w:val="26"/>
        </w:rPr>
        <w:t xml:space="preserve">- </w:t>
      </w:r>
      <w:r w:rsidR="00FA4ECA" w:rsidRPr="00FA4ECA">
        <w:rPr>
          <w:color w:val="000000" w:themeColor="text1"/>
          <w:sz w:val="26"/>
          <w:szCs w:val="26"/>
          <w:lang w:val="vi-VN"/>
        </w:rPr>
        <w:t>Hạ huyết áp và rối loạn cân bằng nước/điện giải có thể xảy ra trong trường hợp giảm thể tích tuần hoàn, giảm </w:t>
      </w:r>
      <w:hyperlink r:id="rId7" w:tgtFrame="_blank" w:tooltip="natri" w:history="1">
        <w:r w:rsidR="00FA4ECA" w:rsidRPr="00FA4ECA">
          <w:rPr>
            <w:rStyle w:val="Hyperlink"/>
            <w:color w:val="000000" w:themeColor="text1"/>
            <w:sz w:val="26"/>
            <w:szCs w:val="26"/>
            <w:u w:val="none"/>
            <w:lang w:val="vi-VN"/>
          </w:rPr>
          <w:t>natri</w:t>
        </w:r>
      </w:hyperlink>
      <w:r w:rsidR="00FA4ECA" w:rsidRPr="00FA4ECA">
        <w:rPr>
          <w:color w:val="000000" w:themeColor="text1"/>
          <w:sz w:val="26"/>
          <w:szCs w:val="26"/>
          <w:lang w:val="vi-VN"/>
        </w:rPr>
        <w:t> máu, chế độ ăn ít muối, nôn hoặc tiêu chảy. Trước khi điều trị với losartan kali nên kiểm soát tình trạng này hoặc dùng liều khởi đầu thấp.</w:t>
      </w:r>
    </w:p>
    <w:p w14:paraId="7EEC37B7" w14:textId="337710C6" w:rsidR="00FA4ECA" w:rsidRPr="00FA4ECA" w:rsidRDefault="00947A99" w:rsidP="00B95828">
      <w:pPr>
        <w:pStyle w:val="NormalWeb"/>
        <w:shd w:val="clear" w:color="auto" w:fill="F5F5F5"/>
        <w:spacing w:before="120" w:beforeAutospacing="0" w:after="120" w:afterAutospacing="0"/>
        <w:ind w:firstLine="720"/>
        <w:jc w:val="both"/>
        <w:rPr>
          <w:color w:val="000000" w:themeColor="text1"/>
          <w:sz w:val="26"/>
          <w:szCs w:val="26"/>
          <w:lang w:val="vi-VN"/>
        </w:rPr>
      </w:pPr>
      <w:r>
        <w:rPr>
          <w:color w:val="000000" w:themeColor="text1"/>
          <w:sz w:val="26"/>
          <w:szCs w:val="26"/>
        </w:rPr>
        <w:t xml:space="preserve">- </w:t>
      </w:r>
      <w:r w:rsidR="00FA4ECA" w:rsidRPr="00FA4ECA">
        <w:rPr>
          <w:color w:val="000000" w:themeColor="text1"/>
          <w:sz w:val="26"/>
          <w:szCs w:val="26"/>
          <w:lang w:val="vi-VN"/>
        </w:rPr>
        <w:t>Rối loạn cân bằng điện giải thường gặp ở người suy thận (có thể kèm theo đái tháo đường).</w:t>
      </w:r>
    </w:p>
    <w:p w14:paraId="47225207" w14:textId="064D7345" w:rsidR="00FA4ECA" w:rsidRPr="00FA4ECA" w:rsidRDefault="00947A99" w:rsidP="00B95828">
      <w:pPr>
        <w:pStyle w:val="NormalWeb"/>
        <w:shd w:val="clear" w:color="auto" w:fill="F5F5F5"/>
        <w:spacing w:before="120" w:beforeAutospacing="0" w:after="120" w:afterAutospacing="0"/>
        <w:ind w:firstLine="720"/>
        <w:jc w:val="both"/>
        <w:rPr>
          <w:color w:val="000000" w:themeColor="text1"/>
          <w:sz w:val="26"/>
          <w:szCs w:val="26"/>
          <w:lang w:val="vi-VN"/>
        </w:rPr>
      </w:pPr>
      <w:r>
        <w:rPr>
          <w:color w:val="000000" w:themeColor="text1"/>
          <w:sz w:val="26"/>
          <w:szCs w:val="26"/>
        </w:rPr>
        <w:t xml:space="preserve">- </w:t>
      </w:r>
      <w:r w:rsidR="00FA4ECA" w:rsidRPr="00FA4ECA">
        <w:rPr>
          <w:color w:val="000000" w:themeColor="text1"/>
          <w:sz w:val="26"/>
          <w:szCs w:val="26"/>
          <w:lang w:val="vi-VN"/>
        </w:rPr>
        <w:t>Không phối hợp Losartan kali với các thuốc giữ kali/làm tăng kali/có chứa kali, thuốc ức chế ACE.</w:t>
      </w:r>
    </w:p>
    <w:p w14:paraId="0AB1BBC6" w14:textId="2F8151FA" w:rsidR="00FA4ECA" w:rsidRPr="00FA4ECA" w:rsidRDefault="0000560E" w:rsidP="00B95828">
      <w:pPr>
        <w:pStyle w:val="NormalWeb"/>
        <w:shd w:val="clear" w:color="auto" w:fill="F5F5F5"/>
        <w:spacing w:before="120" w:beforeAutospacing="0" w:after="120" w:afterAutospacing="0"/>
        <w:ind w:firstLine="720"/>
        <w:jc w:val="both"/>
        <w:rPr>
          <w:color w:val="000000" w:themeColor="text1"/>
          <w:sz w:val="26"/>
          <w:szCs w:val="26"/>
          <w:lang w:val="vi-VN"/>
        </w:rPr>
      </w:pPr>
      <w:r>
        <w:rPr>
          <w:color w:val="000000" w:themeColor="text1"/>
          <w:sz w:val="26"/>
          <w:szCs w:val="26"/>
        </w:rPr>
        <w:t xml:space="preserve">- </w:t>
      </w:r>
      <w:r w:rsidR="00FA4ECA" w:rsidRPr="00FA4ECA">
        <w:rPr>
          <w:color w:val="000000" w:themeColor="text1"/>
          <w:sz w:val="26"/>
          <w:szCs w:val="26"/>
          <w:lang w:val="vi-VN"/>
        </w:rPr>
        <w:t>Bệnh nhân suy gan nhẹ dùng liều thấp hơn liều thường dùng.</w:t>
      </w:r>
    </w:p>
    <w:p w14:paraId="5F7D5D9D" w14:textId="07FCEE38" w:rsidR="00FA4ECA" w:rsidRPr="00FA4ECA" w:rsidRDefault="000F3160" w:rsidP="00B95828">
      <w:pPr>
        <w:pStyle w:val="NormalWeb"/>
        <w:shd w:val="clear" w:color="auto" w:fill="F5F5F5"/>
        <w:spacing w:before="120" w:beforeAutospacing="0" w:after="120" w:afterAutospacing="0"/>
        <w:ind w:firstLine="720"/>
        <w:jc w:val="both"/>
        <w:rPr>
          <w:color w:val="000000" w:themeColor="text1"/>
          <w:sz w:val="26"/>
          <w:szCs w:val="26"/>
          <w:lang w:val="vi-VN"/>
        </w:rPr>
      </w:pPr>
      <w:r>
        <w:rPr>
          <w:color w:val="000000" w:themeColor="text1"/>
          <w:sz w:val="26"/>
          <w:szCs w:val="26"/>
        </w:rPr>
        <w:t xml:space="preserve">- </w:t>
      </w:r>
      <w:r w:rsidR="00FA4ECA" w:rsidRPr="00FA4ECA">
        <w:rPr>
          <w:color w:val="000000" w:themeColor="text1"/>
          <w:sz w:val="26"/>
          <w:szCs w:val="26"/>
          <w:lang w:val="vi-VN"/>
        </w:rPr>
        <w:t>Pyzacar 25mg có thể làm thay đổi chức năng thận, tăng urê huyết và creatinin huyết thanh. Các tác động này sẽ phục hồi sau khi ngừng điều trị. Theo dõi chức năng thận trong quá trình điều trị.</w:t>
      </w:r>
    </w:p>
    <w:p w14:paraId="677D4333" w14:textId="1B7FA6AB" w:rsidR="00FA4ECA" w:rsidRPr="00FA4ECA" w:rsidRDefault="00953061" w:rsidP="00B95828">
      <w:pPr>
        <w:pStyle w:val="NormalWeb"/>
        <w:shd w:val="clear" w:color="auto" w:fill="F5F5F5"/>
        <w:spacing w:before="120" w:beforeAutospacing="0" w:after="120" w:afterAutospacing="0"/>
        <w:ind w:firstLine="720"/>
        <w:jc w:val="both"/>
        <w:rPr>
          <w:color w:val="000000" w:themeColor="text1"/>
          <w:sz w:val="26"/>
          <w:szCs w:val="26"/>
          <w:lang w:val="vi-VN"/>
        </w:rPr>
      </w:pPr>
      <w:r>
        <w:rPr>
          <w:color w:val="000000" w:themeColor="text1"/>
          <w:sz w:val="26"/>
          <w:szCs w:val="26"/>
        </w:rPr>
        <w:t xml:space="preserve">- </w:t>
      </w:r>
      <w:r w:rsidR="00FA4ECA" w:rsidRPr="00FA4ECA">
        <w:rPr>
          <w:color w:val="000000" w:themeColor="text1"/>
          <w:sz w:val="26"/>
          <w:szCs w:val="26"/>
          <w:lang w:val="vi-VN"/>
        </w:rPr>
        <w:t>Có thể gây hạ huyết áp quá mức ở bệnh nhân bệnh mạch máu não, thiếu máu cục bộ cơ tim, dẫn đến </w:t>
      </w:r>
      <w:hyperlink r:id="rId8" w:tgtFrame="_blank" w:tooltip="nhồi máu cơ tim" w:history="1">
        <w:r w:rsidR="00FA4ECA" w:rsidRPr="00FA4ECA">
          <w:rPr>
            <w:rStyle w:val="Hyperlink"/>
            <w:color w:val="000000" w:themeColor="text1"/>
            <w:sz w:val="26"/>
            <w:szCs w:val="26"/>
            <w:u w:val="none"/>
            <w:lang w:val="vi-VN"/>
          </w:rPr>
          <w:t>nhồi máu cơ tim</w:t>
        </w:r>
      </w:hyperlink>
      <w:r w:rsidR="00FA4ECA" w:rsidRPr="00FA4ECA">
        <w:rPr>
          <w:color w:val="000000" w:themeColor="text1"/>
          <w:sz w:val="26"/>
          <w:szCs w:val="26"/>
          <w:lang w:val="vi-VN"/>
        </w:rPr>
        <w:t> hoặc đột quỵ.</w:t>
      </w:r>
    </w:p>
    <w:p w14:paraId="4B87DC56" w14:textId="5668A4EB" w:rsidR="00FA4ECA" w:rsidRPr="00FA4ECA" w:rsidRDefault="00953061" w:rsidP="00B95828">
      <w:pPr>
        <w:pStyle w:val="NormalWeb"/>
        <w:shd w:val="clear" w:color="auto" w:fill="F5F5F5"/>
        <w:spacing w:before="120" w:beforeAutospacing="0" w:after="120" w:afterAutospacing="0"/>
        <w:ind w:firstLine="720"/>
        <w:jc w:val="both"/>
        <w:rPr>
          <w:color w:val="000000" w:themeColor="text1"/>
          <w:sz w:val="26"/>
          <w:szCs w:val="26"/>
          <w:lang w:val="vi-VN"/>
        </w:rPr>
      </w:pPr>
      <w:r>
        <w:rPr>
          <w:color w:val="000000" w:themeColor="text1"/>
          <w:sz w:val="26"/>
          <w:szCs w:val="26"/>
        </w:rPr>
        <w:t xml:space="preserve">- </w:t>
      </w:r>
      <w:r w:rsidR="00FA4ECA" w:rsidRPr="00FA4ECA">
        <w:rPr>
          <w:color w:val="000000" w:themeColor="text1"/>
          <w:sz w:val="26"/>
          <w:szCs w:val="26"/>
          <w:lang w:val="vi-VN"/>
        </w:rPr>
        <w:t>Nguy cơ hạ huyết áp động mạch nặng và suy thận ở bệnh nhân suy tim.</w:t>
      </w:r>
    </w:p>
    <w:p w14:paraId="361C9CCB" w14:textId="145EEE02" w:rsidR="00FA4ECA" w:rsidRPr="00FA4ECA" w:rsidRDefault="00953061" w:rsidP="00B95828">
      <w:pPr>
        <w:pStyle w:val="NormalWeb"/>
        <w:shd w:val="clear" w:color="auto" w:fill="F5F5F5"/>
        <w:spacing w:before="120" w:beforeAutospacing="0" w:after="120" w:afterAutospacing="0"/>
        <w:ind w:firstLine="720"/>
        <w:jc w:val="both"/>
        <w:rPr>
          <w:color w:val="000000" w:themeColor="text1"/>
          <w:sz w:val="26"/>
          <w:szCs w:val="26"/>
          <w:lang w:val="vi-VN"/>
        </w:rPr>
      </w:pPr>
      <w:r>
        <w:rPr>
          <w:color w:val="000000" w:themeColor="text1"/>
          <w:sz w:val="26"/>
          <w:szCs w:val="26"/>
        </w:rPr>
        <w:t xml:space="preserve">- </w:t>
      </w:r>
      <w:r w:rsidR="00FA4ECA" w:rsidRPr="00FA4ECA">
        <w:rPr>
          <w:color w:val="000000" w:themeColor="text1"/>
          <w:sz w:val="26"/>
          <w:szCs w:val="26"/>
          <w:lang w:val="vi-VN"/>
        </w:rPr>
        <w:t>Thận trọng khi dùng Pyzacar 25mg trong trường hợp: suy tim, suy thận nặng, rối loạn nhịp, bệnh cơ tim phì đại tắc nghẽn, hẹp động mạch chủ hoặc van hai lá.</w:t>
      </w:r>
    </w:p>
    <w:p w14:paraId="02B7F184" w14:textId="01CD68EC" w:rsidR="00FA4ECA" w:rsidRPr="00FA4ECA" w:rsidRDefault="00953061" w:rsidP="00B95828">
      <w:pPr>
        <w:pStyle w:val="NormalWeb"/>
        <w:shd w:val="clear" w:color="auto" w:fill="F5F5F5"/>
        <w:spacing w:before="120" w:beforeAutospacing="0" w:after="120" w:afterAutospacing="0"/>
        <w:ind w:firstLine="720"/>
        <w:jc w:val="both"/>
        <w:rPr>
          <w:color w:val="000000" w:themeColor="text1"/>
          <w:sz w:val="26"/>
          <w:szCs w:val="26"/>
          <w:lang w:val="vi-VN"/>
        </w:rPr>
      </w:pPr>
      <w:r>
        <w:rPr>
          <w:color w:val="000000" w:themeColor="text1"/>
          <w:sz w:val="26"/>
          <w:szCs w:val="26"/>
        </w:rPr>
        <w:t xml:space="preserve">- </w:t>
      </w:r>
      <w:r w:rsidR="00FA4ECA" w:rsidRPr="00FA4ECA">
        <w:rPr>
          <w:color w:val="000000" w:themeColor="text1"/>
          <w:sz w:val="26"/>
          <w:szCs w:val="26"/>
          <w:lang w:val="vi-VN"/>
        </w:rPr>
        <w:t>Bệnh nhân có vấn đề di truyền hiếm gặp không dung nạp galactose, thiếu men lactase hoặc kém hấp thu </w:t>
      </w:r>
      <w:hyperlink r:id="rId9" w:tgtFrame="_blank" w:tooltip="Glucose" w:history="1">
        <w:r w:rsidR="00FA4ECA" w:rsidRPr="00FA4ECA">
          <w:rPr>
            <w:rStyle w:val="Hyperlink"/>
            <w:color w:val="000000" w:themeColor="text1"/>
            <w:sz w:val="26"/>
            <w:szCs w:val="26"/>
            <w:u w:val="none"/>
            <w:lang w:val="vi-VN"/>
          </w:rPr>
          <w:t>Glucose</w:t>
        </w:r>
      </w:hyperlink>
      <w:r w:rsidR="00FA4ECA" w:rsidRPr="00FA4ECA">
        <w:rPr>
          <w:color w:val="000000" w:themeColor="text1"/>
          <w:sz w:val="26"/>
          <w:szCs w:val="26"/>
          <w:lang w:val="vi-VN"/>
        </w:rPr>
        <w:t> - galactose không nên dùng Pyzacar 25mg.</w:t>
      </w:r>
    </w:p>
    <w:p w14:paraId="6088EC8E" w14:textId="6337771E" w:rsidR="0094488F" w:rsidRPr="00B65D65" w:rsidRDefault="006D23DA" w:rsidP="00B95828">
      <w:pPr>
        <w:pStyle w:val="NormalWeb"/>
        <w:shd w:val="clear" w:color="auto" w:fill="F5F5F5"/>
        <w:spacing w:before="120" w:beforeAutospacing="0" w:after="120" w:afterAutospacing="0"/>
        <w:ind w:firstLine="720"/>
        <w:jc w:val="both"/>
        <w:rPr>
          <w:color w:val="000000" w:themeColor="text1"/>
          <w:sz w:val="26"/>
          <w:szCs w:val="26"/>
        </w:rPr>
      </w:pPr>
      <w:r>
        <w:rPr>
          <w:color w:val="000000" w:themeColor="text1"/>
          <w:sz w:val="26"/>
          <w:szCs w:val="26"/>
        </w:rPr>
        <w:t xml:space="preserve">- </w:t>
      </w:r>
      <w:r w:rsidR="00FA4ECA" w:rsidRPr="00FA4ECA">
        <w:rPr>
          <w:color w:val="000000" w:themeColor="text1"/>
          <w:sz w:val="26"/>
          <w:szCs w:val="26"/>
          <w:lang w:val="vi-VN"/>
        </w:rPr>
        <w:t>Thận trọng khi phối hợp Pyzacar 25mg với aliskiren, thuốc chẹn beta - adrenergic.</w:t>
      </w:r>
    </w:p>
    <w:p w14:paraId="00F69A98" w14:textId="5BC34845" w:rsidR="00A8041B" w:rsidRPr="00B65D65" w:rsidRDefault="00A8041B" w:rsidP="00B95828">
      <w:pPr>
        <w:spacing w:before="120" w:after="120" w:line="240" w:lineRule="auto"/>
        <w:jc w:val="both"/>
        <w:rPr>
          <w:rFonts w:cs="Times New Roman"/>
          <w:b/>
          <w:color w:val="000000" w:themeColor="text1"/>
          <w:sz w:val="26"/>
          <w:szCs w:val="26"/>
          <w:u w:val="single"/>
        </w:rPr>
      </w:pPr>
      <w:r w:rsidRPr="00B65D65">
        <w:rPr>
          <w:rFonts w:cs="Times New Roman"/>
          <w:b/>
          <w:color w:val="000000" w:themeColor="text1"/>
          <w:sz w:val="26"/>
          <w:szCs w:val="26"/>
          <w:u w:val="single"/>
        </w:rPr>
        <w:t>TƯƠNG TÁC THUỐC:</w:t>
      </w:r>
    </w:p>
    <w:p w14:paraId="2AAAF797" w14:textId="77777777" w:rsidR="00DD7595" w:rsidRPr="00B65D65" w:rsidRDefault="00DD7595" w:rsidP="00B95828">
      <w:pPr>
        <w:pStyle w:val="NormalWeb"/>
        <w:shd w:val="clear" w:color="auto" w:fill="F5F5F5"/>
        <w:spacing w:before="120" w:beforeAutospacing="0" w:after="120" w:afterAutospacing="0"/>
        <w:jc w:val="both"/>
        <w:rPr>
          <w:color w:val="000000" w:themeColor="text1"/>
          <w:sz w:val="26"/>
          <w:szCs w:val="26"/>
        </w:rPr>
      </w:pPr>
      <w:r w:rsidRPr="00B65D65">
        <w:rPr>
          <w:color w:val="000000" w:themeColor="text1"/>
          <w:sz w:val="26"/>
          <w:szCs w:val="26"/>
        </w:rPr>
        <w:t>- Cần thận trọng khi phối hợp Losartan với các thuốc:</w:t>
      </w:r>
    </w:p>
    <w:p w14:paraId="7BE91792" w14:textId="77777777" w:rsidR="00DD7595" w:rsidRPr="00B65D65" w:rsidRDefault="00DD7595" w:rsidP="00B95828">
      <w:pPr>
        <w:pStyle w:val="NormalWeb"/>
        <w:shd w:val="clear" w:color="auto" w:fill="F5F5F5"/>
        <w:spacing w:before="120" w:beforeAutospacing="0" w:after="120" w:afterAutospacing="0"/>
        <w:jc w:val="both"/>
        <w:rPr>
          <w:color w:val="000000" w:themeColor="text1"/>
          <w:sz w:val="26"/>
          <w:szCs w:val="26"/>
        </w:rPr>
      </w:pPr>
      <w:r w:rsidRPr="00B65D65">
        <w:rPr>
          <w:color w:val="000000" w:themeColor="text1"/>
          <w:sz w:val="26"/>
          <w:szCs w:val="26"/>
        </w:rPr>
        <w:lastRenderedPageBreak/>
        <w:t>+ Cimetidin: Làm tăng khoảng 18% diện tích dưới đường cong (AUC) của Losartan.</w:t>
      </w:r>
    </w:p>
    <w:p w14:paraId="09B8DA63" w14:textId="4E40A46D" w:rsidR="00F01BD7" w:rsidRDefault="00DD7595" w:rsidP="00B95828">
      <w:pPr>
        <w:pStyle w:val="NormalWeb"/>
        <w:shd w:val="clear" w:color="auto" w:fill="F5F5F5"/>
        <w:spacing w:before="120" w:beforeAutospacing="0" w:after="120" w:afterAutospacing="0"/>
        <w:jc w:val="both"/>
        <w:rPr>
          <w:color w:val="000000" w:themeColor="text1"/>
          <w:sz w:val="26"/>
          <w:szCs w:val="26"/>
        </w:rPr>
      </w:pPr>
      <w:r w:rsidRPr="00B65D65">
        <w:rPr>
          <w:color w:val="000000" w:themeColor="text1"/>
          <w:sz w:val="26"/>
          <w:szCs w:val="26"/>
        </w:rPr>
        <w:t>+ Phenobarbital: Làm giảm khoảng 20% AUC của Losartan và của chất chuyển hóa có hoạt tính.</w:t>
      </w:r>
    </w:p>
    <w:p w14:paraId="491CCBA8" w14:textId="6962E9FA" w:rsidR="00F01BD7" w:rsidRPr="00B65D65" w:rsidRDefault="00F01BD7" w:rsidP="00B95828">
      <w:pPr>
        <w:pStyle w:val="NormalWeb"/>
        <w:shd w:val="clear" w:color="auto" w:fill="F5F5F5"/>
        <w:spacing w:before="120" w:beforeAutospacing="0" w:after="120" w:afterAutospacing="0"/>
        <w:jc w:val="both"/>
        <w:rPr>
          <w:color w:val="000000" w:themeColor="text1"/>
          <w:sz w:val="26"/>
          <w:szCs w:val="26"/>
        </w:rPr>
      </w:pPr>
      <w:r>
        <w:rPr>
          <w:color w:val="000000" w:themeColor="text1"/>
          <w:sz w:val="26"/>
          <w:szCs w:val="26"/>
        </w:rPr>
        <w:t xml:space="preserve">+ </w:t>
      </w:r>
      <w:r w:rsidRPr="00F01BD7">
        <w:rPr>
          <w:color w:val="000000" w:themeColor="text1"/>
          <w:sz w:val="26"/>
          <w:szCs w:val="26"/>
        </w:rPr>
        <w:t>Các thuốc tăng huyết áp khác, </w:t>
      </w:r>
      <w:hyperlink r:id="rId10" w:tooltip="thuốc chống trầm cảm" w:history="1">
        <w:r w:rsidRPr="00F01BD7">
          <w:rPr>
            <w:rStyle w:val="Hyperlink"/>
            <w:color w:val="000000" w:themeColor="text1"/>
            <w:sz w:val="26"/>
            <w:szCs w:val="26"/>
            <w:u w:val="none"/>
          </w:rPr>
          <w:t>thuốc chống trầm cảm</w:t>
        </w:r>
      </w:hyperlink>
      <w:r w:rsidRPr="00F01BD7">
        <w:rPr>
          <w:color w:val="000000" w:themeColor="text1"/>
          <w:sz w:val="26"/>
          <w:szCs w:val="26"/>
        </w:rPr>
        <w:t> 3 vòng, </w:t>
      </w:r>
      <w:hyperlink r:id="rId11" w:tgtFrame="_blank" w:tooltip="Baclofen" w:history="1">
        <w:r w:rsidRPr="00F01BD7">
          <w:rPr>
            <w:rStyle w:val="Hyperlink"/>
            <w:color w:val="000000" w:themeColor="text1"/>
            <w:sz w:val="26"/>
            <w:szCs w:val="26"/>
            <w:u w:val="none"/>
          </w:rPr>
          <w:t>Baclofen</w:t>
        </w:r>
      </w:hyperlink>
      <w:r w:rsidRPr="00F01BD7">
        <w:rPr>
          <w:color w:val="000000" w:themeColor="text1"/>
          <w:sz w:val="26"/>
          <w:szCs w:val="26"/>
        </w:rPr>
        <w:t>, amifostin, thuốc chống loạn thần</w:t>
      </w:r>
      <w:r>
        <w:rPr>
          <w:color w:val="000000" w:themeColor="text1"/>
          <w:sz w:val="26"/>
          <w:szCs w:val="26"/>
        </w:rPr>
        <w:t xml:space="preserve">: </w:t>
      </w:r>
      <w:r w:rsidRPr="00F01BD7">
        <w:rPr>
          <w:color w:val="000000" w:themeColor="text1"/>
          <w:sz w:val="26"/>
          <w:szCs w:val="26"/>
        </w:rPr>
        <w:t>Làm tăng nguy cơ hạ huyết áp</w:t>
      </w:r>
    </w:p>
    <w:p w14:paraId="2BCFD796" w14:textId="77777777" w:rsidR="00DD7595" w:rsidRPr="00B65D65" w:rsidRDefault="00DD7595" w:rsidP="00B95828">
      <w:pPr>
        <w:pStyle w:val="NormalWeb"/>
        <w:shd w:val="clear" w:color="auto" w:fill="F5F5F5"/>
        <w:spacing w:before="120" w:beforeAutospacing="0" w:after="120" w:afterAutospacing="0"/>
        <w:jc w:val="both"/>
        <w:rPr>
          <w:color w:val="000000" w:themeColor="text1"/>
          <w:sz w:val="26"/>
          <w:szCs w:val="26"/>
        </w:rPr>
      </w:pPr>
      <w:r w:rsidRPr="00B65D65">
        <w:rPr>
          <w:color w:val="000000" w:themeColor="text1"/>
          <w:sz w:val="26"/>
          <w:szCs w:val="26"/>
        </w:rPr>
        <w:t>+ Thuốc bổ sung kali, thuốc lợi tiểu giữ kali, chất thay thế muối chứa kali: Gây tăng kali huyết.</w:t>
      </w:r>
    </w:p>
    <w:p w14:paraId="58185267" w14:textId="3E1380EB" w:rsidR="00DD7595" w:rsidRDefault="00DD7595" w:rsidP="00B95828">
      <w:pPr>
        <w:pStyle w:val="NormalWeb"/>
        <w:shd w:val="clear" w:color="auto" w:fill="F5F5F5"/>
        <w:spacing w:before="120" w:beforeAutospacing="0" w:after="120" w:afterAutospacing="0"/>
        <w:jc w:val="both"/>
        <w:rPr>
          <w:color w:val="000000" w:themeColor="text1"/>
          <w:sz w:val="26"/>
          <w:szCs w:val="26"/>
        </w:rPr>
      </w:pPr>
      <w:r w:rsidRPr="00B65D65">
        <w:rPr>
          <w:color w:val="000000" w:themeColor="text1"/>
          <w:sz w:val="26"/>
          <w:szCs w:val="26"/>
        </w:rPr>
        <w:t>+ Các thuốc chống viêm, giảm đau không steroid (NSAID) nhất là COX-2 dùng kết hợp với losartan</w:t>
      </w:r>
      <w:r w:rsidR="00CA1916">
        <w:rPr>
          <w:color w:val="000000" w:themeColor="text1"/>
          <w:sz w:val="26"/>
          <w:szCs w:val="26"/>
        </w:rPr>
        <w:t xml:space="preserve">: </w:t>
      </w:r>
      <w:r w:rsidR="00CA1916" w:rsidRPr="00CA1916">
        <w:rPr>
          <w:color w:val="000000" w:themeColor="text1"/>
          <w:sz w:val="26"/>
          <w:szCs w:val="26"/>
        </w:rPr>
        <w:t>Giảm tác dụng hạ huyết áp, suy giảm chức năng thận, tăng nồng độ kali huyết thanh</w:t>
      </w:r>
      <w:r w:rsidR="00CA1916">
        <w:rPr>
          <w:color w:val="000000" w:themeColor="text1"/>
          <w:sz w:val="26"/>
          <w:szCs w:val="26"/>
        </w:rPr>
        <w:t>.</w:t>
      </w:r>
    </w:p>
    <w:p w14:paraId="6890C127" w14:textId="524CB38E" w:rsidR="00CA46CB" w:rsidRDefault="00CA46CB" w:rsidP="00B95828">
      <w:pPr>
        <w:pStyle w:val="NormalWeb"/>
        <w:shd w:val="clear" w:color="auto" w:fill="F5F5F5"/>
        <w:spacing w:before="120" w:beforeAutospacing="0" w:after="120" w:afterAutospacing="0"/>
        <w:jc w:val="both"/>
        <w:rPr>
          <w:color w:val="000000" w:themeColor="text1"/>
          <w:sz w:val="26"/>
          <w:szCs w:val="26"/>
        </w:rPr>
      </w:pPr>
      <w:r>
        <w:rPr>
          <w:color w:val="000000" w:themeColor="text1"/>
          <w:sz w:val="26"/>
          <w:szCs w:val="26"/>
        </w:rPr>
        <w:t xml:space="preserve">+ Aliskiren: </w:t>
      </w:r>
      <w:r w:rsidRPr="00CA46CB">
        <w:rPr>
          <w:color w:val="000000" w:themeColor="text1"/>
          <w:sz w:val="26"/>
          <w:szCs w:val="26"/>
        </w:rPr>
        <w:t>Tăng nguy cơ tụt huyết áp, tăng kali máu và giảm chức năng thận</w:t>
      </w:r>
      <w:r>
        <w:rPr>
          <w:color w:val="000000" w:themeColor="text1"/>
          <w:sz w:val="26"/>
          <w:szCs w:val="26"/>
        </w:rPr>
        <w:t>.</w:t>
      </w:r>
    </w:p>
    <w:p w14:paraId="51A37C76" w14:textId="5FD76632" w:rsidR="00CA46CB" w:rsidRPr="00B65D65" w:rsidRDefault="00CA46CB" w:rsidP="00B95828">
      <w:pPr>
        <w:pStyle w:val="NormalWeb"/>
        <w:shd w:val="clear" w:color="auto" w:fill="F5F5F5"/>
        <w:spacing w:before="120" w:beforeAutospacing="0" w:after="120" w:afterAutospacing="0"/>
        <w:jc w:val="both"/>
        <w:rPr>
          <w:color w:val="000000" w:themeColor="text1"/>
          <w:sz w:val="26"/>
          <w:szCs w:val="26"/>
        </w:rPr>
      </w:pPr>
      <w:r>
        <w:rPr>
          <w:color w:val="000000" w:themeColor="text1"/>
          <w:sz w:val="26"/>
          <w:szCs w:val="26"/>
        </w:rPr>
        <w:t xml:space="preserve">+ </w:t>
      </w:r>
      <w:r w:rsidR="003D2447">
        <w:rPr>
          <w:color w:val="000000" w:themeColor="text1"/>
          <w:sz w:val="26"/>
          <w:szCs w:val="26"/>
        </w:rPr>
        <w:t xml:space="preserve">Muối lithi: </w:t>
      </w:r>
      <w:r w:rsidR="003D2447" w:rsidRPr="003D2447">
        <w:rPr>
          <w:color w:val="000000" w:themeColor="text1"/>
          <w:sz w:val="26"/>
          <w:szCs w:val="26"/>
        </w:rPr>
        <w:t>Thay đổi nồng độ lithi huyết thanh</w:t>
      </w:r>
      <w:r w:rsidR="003D2447">
        <w:rPr>
          <w:color w:val="000000" w:themeColor="text1"/>
          <w:sz w:val="26"/>
          <w:szCs w:val="26"/>
        </w:rPr>
        <w:t>.</w:t>
      </w:r>
    </w:p>
    <w:p w14:paraId="2112F6ED" w14:textId="15FAC5BC" w:rsidR="000507CF" w:rsidRPr="00B65D65" w:rsidRDefault="000507CF" w:rsidP="00B95828">
      <w:pPr>
        <w:spacing w:before="120" w:after="120" w:line="240" w:lineRule="auto"/>
        <w:jc w:val="both"/>
        <w:rPr>
          <w:rFonts w:cs="Times New Roman"/>
          <w:b/>
          <w:color w:val="000000" w:themeColor="text1"/>
          <w:sz w:val="26"/>
          <w:szCs w:val="26"/>
          <w:u w:val="single"/>
        </w:rPr>
      </w:pPr>
      <w:r w:rsidRPr="00B65D65">
        <w:rPr>
          <w:rFonts w:cs="Times New Roman"/>
          <w:b/>
          <w:color w:val="000000" w:themeColor="text1"/>
          <w:sz w:val="26"/>
          <w:szCs w:val="26"/>
          <w:u w:val="single"/>
        </w:rPr>
        <w:t>SỬ DỤNG CHO PNCT VÀ CHO CON BÚ:</w:t>
      </w:r>
    </w:p>
    <w:p w14:paraId="50808C92" w14:textId="669113F2" w:rsidR="006310D7" w:rsidRPr="00B65D65" w:rsidRDefault="00246332" w:rsidP="00B95828">
      <w:pPr>
        <w:pStyle w:val="ListParagraph"/>
        <w:numPr>
          <w:ilvl w:val="0"/>
          <w:numId w:val="27"/>
        </w:numPr>
        <w:shd w:val="clear" w:color="auto" w:fill="FFFFFF"/>
        <w:spacing w:before="120" w:after="120" w:line="240" w:lineRule="auto"/>
        <w:jc w:val="both"/>
        <w:textAlignment w:val="baseline"/>
        <w:rPr>
          <w:rFonts w:cs="Times New Roman"/>
          <w:b/>
          <w:color w:val="000000" w:themeColor="text1"/>
          <w:sz w:val="26"/>
          <w:szCs w:val="26"/>
          <w:u w:val="single"/>
        </w:rPr>
      </w:pPr>
      <w:r w:rsidRPr="00B65D65">
        <w:rPr>
          <w:rFonts w:cs="Times New Roman"/>
          <w:bCs/>
          <w:color w:val="000000" w:themeColor="text1"/>
          <w:sz w:val="26"/>
          <w:szCs w:val="26"/>
        </w:rPr>
        <w:t xml:space="preserve">Phụ nữ có thai: </w:t>
      </w:r>
      <w:r w:rsidR="00D90EAF" w:rsidRPr="00B65D65">
        <w:rPr>
          <w:rFonts w:cs="Times New Roman"/>
          <w:bCs/>
          <w:color w:val="000000" w:themeColor="text1"/>
          <w:sz w:val="26"/>
          <w:szCs w:val="26"/>
        </w:rPr>
        <w:t>Không khuyến cáo sử dụng trong ba tháng đầu tiên của thai kỳ và chống chỉ định trong ba tháng giữa và ba tháng cuối của thai kỳ</w:t>
      </w:r>
      <w:r w:rsidR="006857F9">
        <w:rPr>
          <w:rFonts w:cs="Times New Roman"/>
          <w:bCs/>
          <w:color w:val="000000" w:themeColor="text1"/>
          <w:sz w:val="26"/>
          <w:szCs w:val="26"/>
        </w:rPr>
        <w:t>.</w:t>
      </w:r>
    </w:p>
    <w:p w14:paraId="2ED23C95" w14:textId="72590C00" w:rsidR="009F390B" w:rsidRPr="009F390B" w:rsidRDefault="00636FA8" w:rsidP="00B95828">
      <w:pPr>
        <w:pStyle w:val="ListParagraph"/>
        <w:numPr>
          <w:ilvl w:val="0"/>
          <w:numId w:val="27"/>
        </w:numPr>
        <w:spacing w:before="120" w:after="120" w:line="240" w:lineRule="auto"/>
        <w:jc w:val="both"/>
        <w:textAlignment w:val="baseline"/>
        <w:rPr>
          <w:rFonts w:cs="Times New Roman"/>
          <w:b/>
          <w:bCs/>
          <w:color w:val="000000" w:themeColor="text1"/>
          <w:sz w:val="26"/>
          <w:szCs w:val="26"/>
          <w:u w:val="single"/>
          <w:shd w:val="clear" w:color="auto" w:fill="FFFFFF"/>
          <w:lang w:eastAsia="vi-VN"/>
        </w:rPr>
      </w:pPr>
      <w:r w:rsidRPr="009F390B">
        <w:rPr>
          <w:rFonts w:cs="Times New Roman"/>
          <w:bCs/>
          <w:color w:val="000000" w:themeColor="text1"/>
          <w:sz w:val="26"/>
          <w:szCs w:val="26"/>
        </w:rPr>
        <w:t>Phụ nữ cho con bú</w:t>
      </w:r>
      <w:r w:rsidR="006857F9" w:rsidRPr="009F390B">
        <w:rPr>
          <w:rFonts w:cs="Times New Roman"/>
          <w:color w:val="000000" w:themeColor="text1"/>
          <w:sz w:val="26"/>
          <w:szCs w:val="26"/>
        </w:rPr>
        <w:t>:</w:t>
      </w:r>
      <w:r w:rsidRPr="009F390B">
        <w:rPr>
          <w:rFonts w:cs="Times New Roman"/>
          <w:bCs/>
          <w:color w:val="000000" w:themeColor="text1"/>
          <w:sz w:val="26"/>
          <w:szCs w:val="26"/>
        </w:rPr>
        <w:t xml:space="preserve"> Không khuyến cáo dùng cho bênh nhân cho con bú</w:t>
      </w:r>
      <w:r w:rsidR="00B43A0E" w:rsidRPr="009F390B">
        <w:rPr>
          <w:rFonts w:cs="Times New Roman"/>
          <w:color w:val="000000" w:themeColor="text1"/>
          <w:sz w:val="26"/>
          <w:szCs w:val="26"/>
        </w:rPr>
        <w:t>,</w:t>
      </w:r>
      <w:r w:rsidR="001329E5" w:rsidRPr="009F390B">
        <w:rPr>
          <w:rFonts w:cs="Times New Roman"/>
          <w:bCs/>
          <w:color w:val="000000" w:themeColor="text1"/>
          <w:sz w:val="26"/>
          <w:szCs w:val="26"/>
        </w:rPr>
        <w:t xml:space="preserve"> </w:t>
      </w:r>
      <w:r w:rsidR="009F390B">
        <w:rPr>
          <w:rFonts w:cs="Times New Roman"/>
          <w:bCs/>
          <w:color w:val="000000" w:themeColor="text1"/>
          <w:sz w:val="26"/>
          <w:szCs w:val="26"/>
        </w:rPr>
        <w:t>do nguy cơ có hại cho trẻ nhỏ đang bú mẹ, phải quyết định ngừng cho con bú hoặc ngưng dùng thuốc</w:t>
      </w:r>
      <w:r w:rsidR="00A4727D">
        <w:rPr>
          <w:rFonts w:cs="Times New Roman"/>
          <w:bCs/>
          <w:color w:val="000000" w:themeColor="text1"/>
          <w:sz w:val="26"/>
          <w:szCs w:val="26"/>
        </w:rPr>
        <w:t>, tuỳ thuộc vào tầm quan trọng của thuốc đối với người mẹ.</w:t>
      </w:r>
    </w:p>
    <w:p w14:paraId="145A25E4" w14:textId="64A398EA" w:rsidR="007C2B94" w:rsidRPr="00B65D65" w:rsidRDefault="007C2B94" w:rsidP="00B95828">
      <w:pPr>
        <w:pStyle w:val="a0"/>
        <w:shd w:val="clear" w:color="auto" w:fill="auto"/>
        <w:spacing w:before="120" w:after="120" w:line="240" w:lineRule="auto"/>
        <w:ind w:firstLine="14"/>
        <w:jc w:val="both"/>
        <w:rPr>
          <w:rStyle w:val="a"/>
          <w:rFonts w:ascii="Times New Roman" w:hAnsi="Times New Roman" w:cs="Times New Roman"/>
          <w:b/>
          <w:bCs/>
          <w:color w:val="000000" w:themeColor="text1"/>
          <w:sz w:val="26"/>
          <w:szCs w:val="26"/>
          <w:u w:val="single"/>
          <w:lang w:eastAsia="vi-VN"/>
        </w:rPr>
      </w:pPr>
      <w:r w:rsidRPr="00B65D65">
        <w:rPr>
          <w:rStyle w:val="a"/>
          <w:rFonts w:ascii="Times New Roman" w:hAnsi="Times New Roman" w:cs="Times New Roman"/>
          <w:b/>
          <w:bCs/>
          <w:color w:val="000000" w:themeColor="text1"/>
          <w:sz w:val="26"/>
          <w:szCs w:val="26"/>
          <w:u w:val="single"/>
          <w:lang w:eastAsia="vi-VN"/>
        </w:rPr>
        <w:t>TÁC DỤNG KH</w:t>
      </w:r>
      <w:r w:rsidR="0086684D" w:rsidRPr="00B65D65">
        <w:rPr>
          <w:rStyle w:val="a"/>
          <w:rFonts w:ascii="Times New Roman" w:hAnsi="Times New Roman" w:cs="Times New Roman"/>
          <w:b/>
          <w:bCs/>
          <w:color w:val="000000" w:themeColor="text1"/>
          <w:sz w:val="26"/>
          <w:szCs w:val="26"/>
          <w:u w:val="single"/>
          <w:lang w:eastAsia="vi-VN"/>
        </w:rPr>
        <w:t xml:space="preserve">ÔNG </w:t>
      </w:r>
      <w:r w:rsidRPr="00B65D65">
        <w:rPr>
          <w:rStyle w:val="a"/>
          <w:rFonts w:ascii="Times New Roman" w:hAnsi="Times New Roman" w:cs="Times New Roman"/>
          <w:b/>
          <w:bCs/>
          <w:color w:val="000000" w:themeColor="text1"/>
          <w:sz w:val="26"/>
          <w:szCs w:val="26"/>
          <w:u w:val="single"/>
          <w:lang w:eastAsia="vi-VN"/>
        </w:rPr>
        <w:t xml:space="preserve"> MONG MUỐN CÙA THUỐC (ADR)</w:t>
      </w:r>
      <w:r w:rsidR="00D12DF1" w:rsidRPr="00B65D65">
        <w:rPr>
          <w:rStyle w:val="a"/>
          <w:rFonts w:ascii="Times New Roman" w:hAnsi="Times New Roman" w:cs="Times New Roman"/>
          <w:b/>
          <w:bCs/>
          <w:color w:val="000000" w:themeColor="text1"/>
          <w:sz w:val="26"/>
          <w:szCs w:val="26"/>
          <w:u w:val="single"/>
          <w:lang w:eastAsia="vi-VN"/>
        </w:rPr>
        <w:t>:</w:t>
      </w:r>
    </w:p>
    <w:p w14:paraId="0E653995" w14:textId="06377B12" w:rsidR="00106514" w:rsidRPr="00B65D65" w:rsidRDefault="00106514" w:rsidP="00B95828">
      <w:pPr>
        <w:pStyle w:val="NormalWeb"/>
        <w:shd w:val="clear" w:color="auto" w:fill="F5F5F5"/>
        <w:spacing w:before="120" w:beforeAutospacing="0" w:after="120" w:afterAutospacing="0"/>
        <w:jc w:val="both"/>
        <w:rPr>
          <w:color w:val="000000" w:themeColor="text1"/>
          <w:sz w:val="26"/>
          <w:szCs w:val="26"/>
        </w:rPr>
      </w:pPr>
      <w:r w:rsidRPr="00B65D65">
        <w:rPr>
          <w:color w:val="000000" w:themeColor="text1"/>
          <w:sz w:val="26"/>
          <w:szCs w:val="26"/>
        </w:rPr>
        <w:t>- Thường gặp: Choáng váng, mất ngủ</w:t>
      </w:r>
      <w:r w:rsidR="00197FE3" w:rsidRPr="00B65D65">
        <w:rPr>
          <w:color w:val="000000" w:themeColor="text1"/>
          <w:sz w:val="26"/>
          <w:szCs w:val="26"/>
        </w:rPr>
        <w:t>,</w:t>
      </w:r>
      <w:r w:rsidRPr="00B65D65">
        <w:rPr>
          <w:color w:val="000000" w:themeColor="text1"/>
          <w:sz w:val="26"/>
          <w:szCs w:val="26"/>
        </w:rPr>
        <w:t xml:space="preserve"> </w:t>
      </w:r>
      <w:r w:rsidR="00197FE3" w:rsidRPr="00B65D65">
        <w:rPr>
          <w:color w:val="000000" w:themeColor="text1"/>
          <w:sz w:val="26"/>
          <w:szCs w:val="26"/>
        </w:rPr>
        <w:t>h</w:t>
      </w:r>
      <w:r w:rsidRPr="00B65D65">
        <w:rPr>
          <w:color w:val="000000" w:themeColor="text1"/>
          <w:sz w:val="26"/>
          <w:szCs w:val="26"/>
        </w:rPr>
        <w:t>ạ huyết áp</w:t>
      </w:r>
      <w:r w:rsidR="00EB61F5">
        <w:rPr>
          <w:color w:val="000000" w:themeColor="text1"/>
          <w:sz w:val="26"/>
          <w:szCs w:val="26"/>
        </w:rPr>
        <w:t xml:space="preserve"> tư thế</w:t>
      </w:r>
      <w:r w:rsidR="00197FE3" w:rsidRPr="00B65D65">
        <w:rPr>
          <w:color w:val="000000" w:themeColor="text1"/>
          <w:sz w:val="26"/>
          <w:szCs w:val="26"/>
        </w:rPr>
        <w:t xml:space="preserve">, </w:t>
      </w:r>
      <w:r w:rsidR="00EB61F5">
        <w:rPr>
          <w:color w:val="000000" w:themeColor="text1"/>
          <w:sz w:val="26"/>
          <w:szCs w:val="26"/>
        </w:rPr>
        <w:t>suy nhược, mệt mỏi</w:t>
      </w:r>
      <w:r w:rsidR="00E8316D">
        <w:rPr>
          <w:color w:val="000000" w:themeColor="text1"/>
          <w:sz w:val="26"/>
          <w:szCs w:val="26"/>
        </w:rPr>
        <w:t>,</w:t>
      </w:r>
      <w:r w:rsidR="00197FE3" w:rsidRPr="00B65D65">
        <w:rPr>
          <w:color w:val="000000" w:themeColor="text1"/>
          <w:sz w:val="26"/>
          <w:szCs w:val="26"/>
        </w:rPr>
        <w:t xml:space="preserve"> t</w:t>
      </w:r>
      <w:r w:rsidRPr="00B65D65">
        <w:rPr>
          <w:color w:val="000000" w:themeColor="text1"/>
          <w:sz w:val="26"/>
          <w:szCs w:val="26"/>
        </w:rPr>
        <w:t>ăng kali huyết</w:t>
      </w:r>
      <w:r w:rsidR="00197FE3" w:rsidRPr="00B65D65">
        <w:rPr>
          <w:color w:val="000000" w:themeColor="text1"/>
          <w:sz w:val="26"/>
          <w:szCs w:val="26"/>
        </w:rPr>
        <w:t>,</w:t>
      </w:r>
      <w:r w:rsidR="00D029A9">
        <w:rPr>
          <w:color w:val="000000" w:themeColor="text1"/>
          <w:sz w:val="26"/>
          <w:szCs w:val="26"/>
        </w:rPr>
        <w:t xml:space="preserve"> hạ đường huyết,</w:t>
      </w:r>
      <w:r w:rsidR="00197FE3" w:rsidRPr="00B65D65">
        <w:rPr>
          <w:color w:val="000000" w:themeColor="text1"/>
          <w:sz w:val="26"/>
          <w:szCs w:val="26"/>
        </w:rPr>
        <w:t xml:space="preserve"> </w:t>
      </w:r>
      <w:r w:rsidR="009A45F9">
        <w:rPr>
          <w:color w:val="000000" w:themeColor="text1"/>
          <w:sz w:val="26"/>
          <w:szCs w:val="26"/>
        </w:rPr>
        <w:t>suy thận</w:t>
      </w:r>
      <w:r w:rsidR="00E3522C">
        <w:rPr>
          <w:color w:val="000000" w:themeColor="text1"/>
          <w:sz w:val="26"/>
          <w:szCs w:val="26"/>
        </w:rPr>
        <w:t>, tăng urê huyết</w:t>
      </w:r>
    </w:p>
    <w:p w14:paraId="144F380C" w14:textId="5EE52C47" w:rsidR="00106514" w:rsidRPr="00B65D65" w:rsidRDefault="00106514" w:rsidP="00B95828">
      <w:pPr>
        <w:pStyle w:val="NormalWeb"/>
        <w:shd w:val="clear" w:color="auto" w:fill="F5F5F5"/>
        <w:spacing w:before="120" w:beforeAutospacing="0" w:after="120" w:afterAutospacing="0"/>
        <w:jc w:val="both"/>
        <w:rPr>
          <w:color w:val="000000" w:themeColor="text1"/>
          <w:sz w:val="26"/>
          <w:szCs w:val="26"/>
        </w:rPr>
      </w:pPr>
      <w:r w:rsidRPr="00B65D65">
        <w:rPr>
          <w:color w:val="000000" w:themeColor="text1"/>
          <w:sz w:val="26"/>
          <w:szCs w:val="26"/>
        </w:rPr>
        <w:t>- Ít gặp:</w:t>
      </w:r>
      <w:r w:rsidR="00197FE3" w:rsidRPr="00B65D65">
        <w:rPr>
          <w:color w:val="000000" w:themeColor="text1"/>
          <w:sz w:val="26"/>
          <w:szCs w:val="26"/>
        </w:rPr>
        <w:t xml:space="preserve"> </w:t>
      </w:r>
      <w:r w:rsidR="00C2442A">
        <w:rPr>
          <w:color w:val="000000" w:themeColor="text1"/>
          <w:sz w:val="26"/>
          <w:szCs w:val="26"/>
        </w:rPr>
        <w:t>Buồn ngủ, nhức đầu</w:t>
      </w:r>
      <w:r w:rsidR="006A6179">
        <w:rPr>
          <w:color w:val="000000" w:themeColor="text1"/>
          <w:sz w:val="26"/>
          <w:szCs w:val="26"/>
        </w:rPr>
        <w:t>, rối loạn giấc ngủ; đánh trống ngực, đau thắt ngực; đau bụng, táo bón; phát ban; suy nhược, mệt mỏi, phù nề</w:t>
      </w:r>
      <w:r w:rsidR="00D029A9">
        <w:rPr>
          <w:color w:val="000000" w:themeColor="text1"/>
          <w:sz w:val="26"/>
          <w:szCs w:val="26"/>
        </w:rPr>
        <w:t xml:space="preserve">; nhức đầu; </w:t>
      </w:r>
      <w:r w:rsidR="00165802">
        <w:rPr>
          <w:color w:val="000000" w:themeColor="text1"/>
          <w:sz w:val="26"/>
          <w:szCs w:val="26"/>
        </w:rPr>
        <w:t>tiêu chảy, buồn nôn, nôn; ngứa, mày đay, phát ban</w:t>
      </w:r>
      <w:r w:rsidR="003450FE">
        <w:rPr>
          <w:color w:val="000000" w:themeColor="text1"/>
          <w:sz w:val="26"/>
          <w:szCs w:val="26"/>
        </w:rPr>
        <w:t>.</w:t>
      </w:r>
    </w:p>
    <w:p w14:paraId="0EC16AB1" w14:textId="22A96F0A" w:rsidR="000507CF" w:rsidRPr="00B65D65" w:rsidRDefault="0098018B" w:rsidP="000A53C6">
      <w:pPr>
        <w:spacing w:before="240"/>
        <w:jc w:val="both"/>
        <w:rPr>
          <w:rFonts w:cs="Times New Roman"/>
          <w:b/>
          <w:color w:val="000000" w:themeColor="text1"/>
          <w:sz w:val="26"/>
          <w:szCs w:val="26"/>
        </w:rPr>
      </w:pPr>
      <w:r w:rsidRPr="00B65D65">
        <w:rPr>
          <w:rFonts w:cs="Times New Roman"/>
          <w:b/>
          <w:color w:val="000000" w:themeColor="text1"/>
          <w:sz w:val="26"/>
          <w:szCs w:val="26"/>
          <w:u w:val="single"/>
        </w:rPr>
        <w:t>Đơn Giá</w:t>
      </w:r>
      <w:r w:rsidRPr="00B65D65">
        <w:rPr>
          <w:rFonts w:cs="Times New Roman"/>
          <w:b/>
          <w:color w:val="000000" w:themeColor="text1"/>
          <w:sz w:val="26"/>
          <w:szCs w:val="26"/>
        </w:rPr>
        <w:t xml:space="preserve">: </w:t>
      </w:r>
      <w:r w:rsidR="003450FE">
        <w:rPr>
          <w:rFonts w:cs="Times New Roman"/>
          <w:b/>
          <w:color w:val="000000" w:themeColor="text1"/>
          <w:sz w:val="26"/>
          <w:szCs w:val="26"/>
        </w:rPr>
        <w:t>1.750</w:t>
      </w:r>
      <w:r w:rsidR="00A84B38" w:rsidRPr="00B65D65">
        <w:rPr>
          <w:rFonts w:cs="Times New Roman"/>
          <w:b/>
          <w:color w:val="000000" w:themeColor="text1"/>
          <w:sz w:val="26"/>
          <w:szCs w:val="26"/>
        </w:rPr>
        <w:t xml:space="preserve"> </w:t>
      </w:r>
      <w:r w:rsidRPr="00B65D65">
        <w:rPr>
          <w:rFonts w:cs="Times New Roman"/>
          <w:b/>
          <w:color w:val="000000" w:themeColor="text1"/>
          <w:sz w:val="26"/>
          <w:szCs w:val="26"/>
        </w:rPr>
        <w:t>đồng /viên</w:t>
      </w:r>
    </w:p>
    <w:p w14:paraId="2D26CD29" w14:textId="568D7B24" w:rsidR="0098018B" w:rsidRPr="00B65D65" w:rsidRDefault="008F3937" w:rsidP="008F3937">
      <w:pPr>
        <w:tabs>
          <w:tab w:val="center" w:pos="5411"/>
          <w:tab w:val="left" w:pos="6735"/>
        </w:tabs>
        <w:rPr>
          <w:rFonts w:cs="Times New Roman"/>
          <w:b/>
          <w:color w:val="000000" w:themeColor="text1"/>
          <w:sz w:val="26"/>
          <w:szCs w:val="26"/>
        </w:rPr>
      </w:pPr>
      <w:r w:rsidRPr="00B65D65">
        <w:rPr>
          <w:rFonts w:cs="Times New Roman"/>
          <w:b/>
          <w:color w:val="000000" w:themeColor="text1"/>
          <w:sz w:val="26"/>
          <w:szCs w:val="26"/>
        </w:rPr>
        <w:tab/>
      </w:r>
      <w:r w:rsidR="003450FE">
        <w:rPr>
          <w:rFonts w:cs="Times New Roman"/>
          <w:b/>
          <w:color w:val="000000" w:themeColor="text1"/>
          <w:sz w:val="26"/>
          <w:szCs w:val="26"/>
        </w:rPr>
        <w:t xml:space="preserve">                                                                       </w:t>
      </w:r>
      <w:r w:rsidR="0098018B" w:rsidRPr="00B65D65">
        <w:rPr>
          <w:rFonts w:cs="Times New Roman"/>
          <w:b/>
          <w:color w:val="000000" w:themeColor="text1"/>
          <w:sz w:val="26"/>
          <w:szCs w:val="26"/>
        </w:rPr>
        <w:t>DS</w:t>
      </w:r>
      <w:r w:rsidR="003450FE">
        <w:rPr>
          <w:rFonts w:cs="Times New Roman"/>
          <w:b/>
          <w:color w:val="000000" w:themeColor="text1"/>
          <w:sz w:val="26"/>
          <w:szCs w:val="26"/>
        </w:rPr>
        <w:t>.</w:t>
      </w:r>
      <w:r w:rsidR="005570D6" w:rsidRPr="00B65D65">
        <w:rPr>
          <w:rFonts w:cs="Times New Roman"/>
          <w:b/>
          <w:color w:val="000000" w:themeColor="text1"/>
          <w:sz w:val="26"/>
          <w:szCs w:val="26"/>
        </w:rPr>
        <w:t>NGUY</w:t>
      </w:r>
      <w:r w:rsidRPr="00B65D65">
        <w:rPr>
          <w:rFonts w:cs="Times New Roman"/>
          <w:b/>
          <w:color w:val="000000" w:themeColor="text1"/>
          <w:sz w:val="26"/>
          <w:szCs w:val="26"/>
        </w:rPr>
        <w:t>ỄN THỊ HƯỜNG</w:t>
      </w:r>
    </w:p>
    <w:sectPr w:rsidR="0098018B" w:rsidRPr="00B65D65" w:rsidSect="00B95828">
      <w:pgSz w:w="12240" w:h="15840"/>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B49CE"/>
    <w:multiLevelType w:val="multilevel"/>
    <w:tmpl w:val="56C09A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A7366"/>
    <w:multiLevelType w:val="multilevel"/>
    <w:tmpl w:val="B0346B0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C20DF"/>
    <w:multiLevelType w:val="multilevel"/>
    <w:tmpl w:val="8A14B4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72FB0"/>
    <w:multiLevelType w:val="hybridMultilevel"/>
    <w:tmpl w:val="9F34267C"/>
    <w:lvl w:ilvl="0" w:tplc="0C1844B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7EC3EAD"/>
    <w:multiLevelType w:val="hybridMultilevel"/>
    <w:tmpl w:val="CFD25490"/>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8487A55"/>
    <w:multiLevelType w:val="multilevel"/>
    <w:tmpl w:val="C9DA32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EC39B9"/>
    <w:multiLevelType w:val="multilevel"/>
    <w:tmpl w:val="58A4EE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C0A9B"/>
    <w:multiLevelType w:val="multilevel"/>
    <w:tmpl w:val="15FA6C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C851CB"/>
    <w:multiLevelType w:val="multilevel"/>
    <w:tmpl w:val="2952B5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E70B8"/>
    <w:multiLevelType w:val="multilevel"/>
    <w:tmpl w:val="021683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4E4663"/>
    <w:multiLevelType w:val="hybridMultilevel"/>
    <w:tmpl w:val="2B5A6F9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FFC5636"/>
    <w:multiLevelType w:val="multilevel"/>
    <w:tmpl w:val="4C6065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C576C4"/>
    <w:multiLevelType w:val="multilevel"/>
    <w:tmpl w:val="3718E0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1455CC"/>
    <w:multiLevelType w:val="hybridMultilevel"/>
    <w:tmpl w:val="8EF8252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15F5ED7"/>
    <w:multiLevelType w:val="multilevel"/>
    <w:tmpl w:val="592422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082397"/>
    <w:multiLevelType w:val="hybridMultilevel"/>
    <w:tmpl w:val="F16A22E6"/>
    <w:lvl w:ilvl="0" w:tplc="D0AE37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E2ACA"/>
    <w:multiLevelType w:val="hybridMultilevel"/>
    <w:tmpl w:val="083ADAAA"/>
    <w:lvl w:ilvl="0" w:tplc="4C9C5E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061F2"/>
    <w:multiLevelType w:val="multilevel"/>
    <w:tmpl w:val="7522F7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2E6631"/>
    <w:multiLevelType w:val="multilevel"/>
    <w:tmpl w:val="41EE9A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802F00"/>
    <w:multiLevelType w:val="multilevel"/>
    <w:tmpl w:val="899A70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C25F1C"/>
    <w:multiLevelType w:val="multilevel"/>
    <w:tmpl w:val="0298FE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9F5662"/>
    <w:multiLevelType w:val="multilevel"/>
    <w:tmpl w:val="58F2AB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C01C95"/>
    <w:multiLevelType w:val="hybridMultilevel"/>
    <w:tmpl w:val="8C40FFB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FC76FDB"/>
    <w:multiLevelType w:val="multilevel"/>
    <w:tmpl w:val="EDC2B5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2B14B6"/>
    <w:multiLevelType w:val="multilevel"/>
    <w:tmpl w:val="875AEF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8500AA"/>
    <w:multiLevelType w:val="multilevel"/>
    <w:tmpl w:val="3028DD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610DAD"/>
    <w:multiLevelType w:val="multilevel"/>
    <w:tmpl w:val="907A1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1382914">
    <w:abstractNumId w:val="15"/>
  </w:num>
  <w:num w:numId="2" w16cid:durableId="1618946720">
    <w:abstractNumId w:val="16"/>
  </w:num>
  <w:num w:numId="3" w16cid:durableId="701712602">
    <w:abstractNumId w:val="6"/>
  </w:num>
  <w:num w:numId="4" w16cid:durableId="167788841">
    <w:abstractNumId w:val="5"/>
  </w:num>
  <w:num w:numId="5" w16cid:durableId="858736178">
    <w:abstractNumId w:val="23"/>
  </w:num>
  <w:num w:numId="6" w16cid:durableId="854273092">
    <w:abstractNumId w:val="11"/>
  </w:num>
  <w:num w:numId="7" w16cid:durableId="1682317990">
    <w:abstractNumId w:val="8"/>
  </w:num>
  <w:num w:numId="8" w16cid:durableId="1101756080">
    <w:abstractNumId w:val="25"/>
  </w:num>
  <w:num w:numId="9" w16cid:durableId="1541747236">
    <w:abstractNumId w:val="19"/>
  </w:num>
  <w:num w:numId="10" w16cid:durableId="1862619375">
    <w:abstractNumId w:val="18"/>
  </w:num>
  <w:num w:numId="11" w16cid:durableId="1256743019">
    <w:abstractNumId w:val="20"/>
  </w:num>
  <w:num w:numId="12" w16cid:durableId="178006992">
    <w:abstractNumId w:val="0"/>
  </w:num>
  <w:num w:numId="13" w16cid:durableId="192306867">
    <w:abstractNumId w:val="21"/>
  </w:num>
  <w:num w:numId="14" w16cid:durableId="726152906">
    <w:abstractNumId w:val="26"/>
  </w:num>
  <w:num w:numId="15" w16cid:durableId="715665899">
    <w:abstractNumId w:val="7"/>
  </w:num>
  <w:num w:numId="16" w16cid:durableId="1712731189">
    <w:abstractNumId w:val="17"/>
  </w:num>
  <w:num w:numId="17" w16cid:durableId="391933131">
    <w:abstractNumId w:val="9"/>
  </w:num>
  <w:num w:numId="18" w16cid:durableId="63064624">
    <w:abstractNumId w:val="14"/>
  </w:num>
  <w:num w:numId="19" w16cid:durableId="1115903473">
    <w:abstractNumId w:val="12"/>
  </w:num>
  <w:num w:numId="20" w16cid:durableId="486867567">
    <w:abstractNumId w:val="10"/>
  </w:num>
  <w:num w:numId="21" w16cid:durableId="1373577910">
    <w:abstractNumId w:val="22"/>
  </w:num>
  <w:num w:numId="22" w16cid:durableId="698436666">
    <w:abstractNumId w:val="2"/>
  </w:num>
  <w:num w:numId="23" w16cid:durableId="1369640818">
    <w:abstractNumId w:val="4"/>
  </w:num>
  <w:num w:numId="24" w16cid:durableId="313485063">
    <w:abstractNumId w:val="13"/>
  </w:num>
  <w:num w:numId="25" w16cid:durableId="501431546">
    <w:abstractNumId w:val="24"/>
  </w:num>
  <w:num w:numId="26" w16cid:durableId="1639411756">
    <w:abstractNumId w:val="1"/>
  </w:num>
  <w:num w:numId="27" w16cid:durableId="1379819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9F5"/>
    <w:rsid w:val="00000BD1"/>
    <w:rsid w:val="0000560E"/>
    <w:rsid w:val="00011CBA"/>
    <w:rsid w:val="00014D3D"/>
    <w:rsid w:val="00020E30"/>
    <w:rsid w:val="00021D2C"/>
    <w:rsid w:val="00026377"/>
    <w:rsid w:val="0003262B"/>
    <w:rsid w:val="00043B3A"/>
    <w:rsid w:val="000507CF"/>
    <w:rsid w:val="00053D4D"/>
    <w:rsid w:val="000738C3"/>
    <w:rsid w:val="00073D86"/>
    <w:rsid w:val="0007594D"/>
    <w:rsid w:val="00092996"/>
    <w:rsid w:val="00096CC2"/>
    <w:rsid w:val="000A007F"/>
    <w:rsid w:val="000A53C6"/>
    <w:rsid w:val="000A76D7"/>
    <w:rsid w:val="000B23D4"/>
    <w:rsid w:val="000B7C33"/>
    <w:rsid w:val="000C6E7C"/>
    <w:rsid w:val="000D1DA2"/>
    <w:rsid w:val="000E2575"/>
    <w:rsid w:val="000F1F84"/>
    <w:rsid w:val="000F3160"/>
    <w:rsid w:val="000F7E31"/>
    <w:rsid w:val="001013B0"/>
    <w:rsid w:val="00105249"/>
    <w:rsid w:val="00106514"/>
    <w:rsid w:val="001065D0"/>
    <w:rsid w:val="00107FA4"/>
    <w:rsid w:val="00112CEE"/>
    <w:rsid w:val="00113656"/>
    <w:rsid w:val="001329E5"/>
    <w:rsid w:val="00143FB2"/>
    <w:rsid w:val="00165802"/>
    <w:rsid w:val="00184029"/>
    <w:rsid w:val="00190BC4"/>
    <w:rsid w:val="00197FE3"/>
    <w:rsid w:val="001A0DA8"/>
    <w:rsid w:val="001A0E1A"/>
    <w:rsid w:val="001B0629"/>
    <w:rsid w:val="001B793B"/>
    <w:rsid w:val="001C3A35"/>
    <w:rsid w:val="001C48E0"/>
    <w:rsid w:val="001D07BB"/>
    <w:rsid w:val="001D34FA"/>
    <w:rsid w:val="001D4665"/>
    <w:rsid w:val="001D544B"/>
    <w:rsid w:val="001E4F71"/>
    <w:rsid w:val="001E6E3D"/>
    <w:rsid w:val="00202E70"/>
    <w:rsid w:val="002131E9"/>
    <w:rsid w:val="002155C0"/>
    <w:rsid w:val="00246332"/>
    <w:rsid w:val="00252341"/>
    <w:rsid w:val="00254140"/>
    <w:rsid w:val="0027534D"/>
    <w:rsid w:val="00282922"/>
    <w:rsid w:val="002929B8"/>
    <w:rsid w:val="00297073"/>
    <w:rsid w:val="002C1D2C"/>
    <w:rsid w:val="002C65F3"/>
    <w:rsid w:val="002C6641"/>
    <w:rsid w:val="002D2D09"/>
    <w:rsid w:val="002D669B"/>
    <w:rsid w:val="002D7DD2"/>
    <w:rsid w:val="002E77E3"/>
    <w:rsid w:val="002E7EDA"/>
    <w:rsid w:val="002F0291"/>
    <w:rsid w:val="00305108"/>
    <w:rsid w:val="00307967"/>
    <w:rsid w:val="003135C6"/>
    <w:rsid w:val="003200DA"/>
    <w:rsid w:val="00327506"/>
    <w:rsid w:val="003450FE"/>
    <w:rsid w:val="00347597"/>
    <w:rsid w:val="00352768"/>
    <w:rsid w:val="00361381"/>
    <w:rsid w:val="003623B3"/>
    <w:rsid w:val="00362A55"/>
    <w:rsid w:val="00367898"/>
    <w:rsid w:val="0037454B"/>
    <w:rsid w:val="003A47D9"/>
    <w:rsid w:val="003D2447"/>
    <w:rsid w:val="003D3A67"/>
    <w:rsid w:val="003D669A"/>
    <w:rsid w:val="003E53F8"/>
    <w:rsid w:val="003E58E2"/>
    <w:rsid w:val="00405BA1"/>
    <w:rsid w:val="00406ECF"/>
    <w:rsid w:val="00415343"/>
    <w:rsid w:val="00424CC3"/>
    <w:rsid w:val="00425727"/>
    <w:rsid w:val="00425C90"/>
    <w:rsid w:val="004405B7"/>
    <w:rsid w:val="00463511"/>
    <w:rsid w:val="0047716E"/>
    <w:rsid w:val="00477ABF"/>
    <w:rsid w:val="004B2F2A"/>
    <w:rsid w:val="004B42B1"/>
    <w:rsid w:val="004C2BDC"/>
    <w:rsid w:val="004C7884"/>
    <w:rsid w:val="004C7F76"/>
    <w:rsid w:val="004D63DC"/>
    <w:rsid w:val="005009C6"/>
    <w:rsid w:val="00503E27"/>
    <w:rsid w:val="00512FD4"/>
    <w:rsid w:val="00516B0A"/>
    <w:rsid w:val="00535D75"/>
    <w:rsid w:val="0053634E"/>
    <w:rsid w:val="00537936"/>
    <w:rsid w:val="005517E9"/>
    <w:rsid w:val="00555BBB"/>
    <w:rsid w:val="005570D6"/>
    <w:rsid w:val="00573CA4"/>
    <w:rsid w:val="00577612"/>
    <w:rsid w:val="00596035"/>
    <w:rsid w:val="005A3454"/>
    <w:rsid w:val="005B22B2"/>
    <w:rsid w:val="005C5AC5"/>
    <w:rsid w:val="005C6DD3"/>
    <w:rsid w:val="005E1A33"/>
    <w:rsid w:val="005E2EB4"/>
    <w:rsid w:val="005E57CA"/>
    <w:rsid w:val="00610387"/>
    <w:rsid w:val="00623EDF"/>
    <w:rsid w:val="00625849"/>
    <w:rsid w:val="006310D7"/>
    <w:rsid w:val="00633A7F"/>
    <w:rsid w:val="006346EC"/>
    <w:rsid w:val="00636FA8"/>
    <w:rsid w:val="006526BA"/>
    <w:rsid w:val="00654DB8"/>
    <w:rsid w:val="00667F0F"/>
    <w:rsid w:val="00677701"/>
    <w:rsid w:val="00680E93"/>
    <w:rsid w:val="006857F9"/>
    <w:rsid w:val="0068778D"/>
    <w:rsid w:val="006A6179"/>
    <w:rsid w:val="006B5B57"/>
    <w:rsid w:val="006D1762"/>
    <w:rsid w:val="006D23DA"/>
    <w:rsid w:val="006E3C9A"/>
    <w:rsid w:val="006F3DDE"/>
    <w:rsid w:val="007020CB"/>
    <w:rsid w:val="00721F16"/>
    <w:rsid w:val="00722118"/>
    <w:rsid w:val="00723A7B"/>
    <w:rsid w:val="00730F07"/>
    <w:rsid w:val="00741DE2"/>
    <w:rsid w:val="00760DFB"/>
    <w:rsid w:val="00774441"/>
    <w:rsid w:val="00781DD0"/>
    <w:rsid w:val="0078254C"/>
    <w:rsid w:val="0078666E"/>
    <w:rsid w:val="00793CB9"/>
    <w:rsid w:val="00795F0A"/>
    <w:rsid w:val="007A1D27"/>
    <w:rsid w:val="007C2B94"/>
    <w:rsid w:val="007E5C60"/>
    <w:rsid w:val="007F1531"/>
    <w:rsid w:val="0080379D"/>
    <w:rsid w:val="0081398A"/>
    <w:rsid w:val="00821793"/>
    <w:rsid w:val="0083784E"/>
    <w:rsid w:val="00856128"/>
    <w:rsid w:val="00856915"/>
    <w:rsid w:val="008657D9"/>
    <w:rsid w:val="0086684D"/>
    <w:rsid w:val="008A02A5"/>
    <w:rsid w:val="008B09F2"/>
    <w:rsid w:val="008B264A"/>
    <w:rsid w:val="008B2A54"/>
    <w:rsid w:val="008B49DA"/>
    <w:rsid w:val="008B7A13"/>
    <w:rsid w:val="008C2623"/>
    <w:rsid w:val="008F3937"/>
    <w:rsid w:val="00923F6E"/>
    <w:rsid w:val="00937DC9"/>
    <w:rsid w:val="0094173F"/>
    <w:rsid w:val="0094488F"/>
    <w:rsid w:val="0094702C"/>
    <w:rsid w:val="00947A99"/>
    <w:rsid w:val="00953061"/>
    <w:rsid w:val="009609CE"/>
    <w:rsid w:val="00965188"/>
    <w:rsid w:val="0098018B"/>
    <w:rsid w:val="00990100"/>
    <w:rsid w:val="00994012"/>
    <w:rsid w:val="009A45F9"/>
    <w:rsid w:val="009A568A"/>
    <w:rsid w:val="009A6645"/>
    <w:rsid w:val="009B6F65"/>
    <w:rsid w:val="009C122F"/>
    <w:rsid w:val="009C43E1"/>
    <w:rsid w:val="009C4860"/>
    <w:rsid w:val="009E73A6"/>
    <w:rsid w:val="009F2CE9"/>
    <w:rsid w:val="009F390B"/>
    <w:rsid w:val="00A4727D"/>
    <w:rsid w:val="00A6514D"/>
    <w:rsid w:val="00A8041B"/>
    <w:rsid w:val="00A84B38"/>
    <w:rsid w:val="00A90BD1"/>
    <w:rsid w:val="00A9551B"/>
    <w:rsid w:val="00AA2124"/>
    <w:rsid w:val="00AA5635"/>
    <w:rsid w:val="00AB6033"/>
    <w:rsid w:val="00AD01F2"/>
    <w:rsid w:val="00AD3EA0"/>
    <w:rsid w:val="00AD5BB6"/>
    <w:rsid w:val="00AD5EAF"/>
    <w:rsid w:val="00B010DB"/>
    <w:rsid w:val="00B02FF7"/>
    <w:rsid w:val="00B07D87"/>
    <w:rsid w:val="00B1273A"/>
    <w:rsid w:val="00B21BC4"/>
    <w:rsid w:val="00B26700"/>
    <w:rsid w:val="00B43A0E"/>
    <w:rsid w:val="00B4448C"/>
    <w:rsid w:val="00B47AA3"/>
    <w:rsid w:val="00B65D65"/>
    <w:rsid w:val="00B91090"/>
    <w:rsid w:val="00B94286"/>
    <w:rsid w:val="00B95828"/>
    <w:rsid w:val="00BA3CBA"/>
    <w:rsid w:val="00BA41FA"/>
    <w:rsid w:val="00BA5299"/>
    <w:rsid w:val="00BA6343"/>
    <w:rsid w:val="00BB5E9F"/>
    <w:rsid w:val="00BD56D4"/>
    <w:rsid w:val="00BD644B"/>
    <w:rsid w:val="00BE3E27"/>
    <w:rsid w:val="00BE604F"/>
    <w:rsid w:val="00BF1E40"/>
    <w:rsid w:val="00C126FD"/>
    <w:rsid w:val="00C129B7"/>
    <w:rsid w:val="00C227CB"/>
    <w:rsid w:val="00C2442A"/>
    <w:rsid w:val="00C27C18"/>
    <w:rsid w:val="00C37F8B"/>
    <w:rsid w:val="00C5418F"/>
    <w:rsid w:val="00C54B62"/>
    <w:rsid w:val="00C55E7B"/>
    <w:rsid w:val="00C623B3"/>
    <w:rsid w:val="00C90425"/>
    <w:rsid w:val="00C93A2F"/>
    <w:rsid w:val="00C93B22"/>
    <w:rsid w:val="00CA1325"/>
    <w:rsid w:val="00CA1916"/>
    <w:rsid w:val="00CA46CB"/>
    <w:rsid w:val="00CA5654"/>
    <w:rsid w:val="00CA5C1E"/>
    <w:rsid w:val="00CB5122"/>
    <w:rsid w:val="00CC7CC8"/>
    <w:rsid w:val="00CE4C86"/>
    <w:rsid w:val="00CE4E61"/>
    <w:rsid w:val="00CF51A9"/>
    <w:rsid w:val="00D029A9"/>
    <w:rsid w:val="00D03728"/>
    <w:rsid w:val="00D12DF1"/>
    <w:rsid w:val="00D170CB"/>
    <w:rsid w:val="00D27B7D"/>
    <w:rsid w:val="00D4017D"/>
    <w:rsid w:val="00D55F3F"/>
    <w:rsid w:val="00D61721"/>
    <w:rsid w:val="00D70741"/>
    <w:rsid w:val="00D72098"/>
    <w:rsid w:val="00D84017"/>
    <w:rsid w:val="00D90662"/>
    <w:rsid w:val="00D90EAF"/>
    <w:rsid w:val="00D97B68"/>
    <w:rsid w:val="00DA3D77"/>
    <w:rsid w:val="00DB4174"/>
    <w:rsid w:val="00DB62AB"/>
    <w:rsid w:val="00DC1EDF"/>
    <w:rsid w:val="00DC2B19"/>
    <w:rsid w:val="00DC4CEC"/>
    <w:rsid w:val="00DD41DA"/>
    <w:rsid w:val="00DD7595"/>
    <w:rsid w:val="00DE09AA"/>
    <w:rsid w:val="00DE180D"/>
    <w:rsid w:val="00DE2BCD"/>
    <w:rsid w:val="00DF0BEC"/>
    <w:rsid w:val="00DF174B"/>
    <w:rsid w:val="00DF1C79"/>
    <w:rsid w:val="00E03D11"/>
    <w:rsid w:val="00E13AC2"/>
    <w:rsid w:val="00E27702"/>
    <w:rsid w:val="00E27C88"/>
    <w:rsid w:val="00E3522C"/>
    <w:rsid w:val="00E507CA"/>
    <w:rsid w:val="00E513F8"/>
    <w:rsid w:val="00E52C37"/>
    <w:rsid w:val="00E8316D"/>
    <w:rsid w:val="00E96928"/>
    <w:rsid w:val="00EA29F5"/>
    <w:rsid w:val="00EA5001"/>
    <w:rsid w:val="00EB388B"/>
    <w:rsid w:val="00EB41F0"/>
    <w:rsid w:val="00EB61F5"/>
    <w:rsid w:val="00EB6775"/>
    <w:rsid w:val="00EC0F4D"/>
    <w:rsid w:val="00ED15FD"/>
    <w:rsid w:val="00EE3279"/>
    <w:rsid w:val="00EF51EC"/>
    <w:rsid w:val="00EF653A"/>
    <w:rsid w:val="00F01BD7"/>
    <w:rsid w:val="00F06324"/>
    <w:rsid w:val="00F12F13"/>
    <w:rsid w:val="00F47880"/>
    <w:rsid w:val="00F627FD"/>
    <w:rsid w:val="00F66411"/>
    <w:rsid w:val="00F91EFC"/>
    <w:rsid w:val="00FA4ECA"/>
    <w:rsid w:val="00FA6232"/>
    <w:rsid w:val="00FB5422"/>
    <w:rsid w:val="00FB72C6"/>
    <w:rsid w:val="00FE1C10"/>
    <w:rsid w:val="00FE3C29"/>
    <w:rsid w:val="00FF04D3"/>
    <w:rsid w:val="00FF1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DAC6"/>
  <w15:docId w15:val="{52374B59-5D40-4667-B45B-F6F3041C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EC"/>
  </w:style>
  <w:style w:type="paragraph" w:styleId="Heading3">
    <w:name w:val="heading 3"/>
    <w:basedOn w:val="Normal"/>
    <w:link w:val="Heading3Char"/>
    <w:uiPriority w:val="9"/>
    <w:qFormat/>
    <w:rsid w:val="00535D75"/>
    <w:pPr>
      <w:spacing w:before="100" w:beforeAutospacing="1" w:after="100" w:afterAutospacing="1" w:line="240" w:lineRule="auto"/>
      <w:outlineLvl w:val="2"/>
    </w:pPr>
    <w:rPr>
      <w:rFonts w:eastAsia="Times New Roman" w:cs="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9F5"/>
    <w:pPr>
      <w:ind w:left="720"/>
      <w:contextualSpacing/>
    </w:pPr>
  </w:style>
  <w:style w:type="table" w:styleId="TableGrid">
    <w:name w:val="Table Grid"/>
    <w:basedOn w:val="TableNormal"/>
    <w:uiPriority w:val="59"/>
    <w:rsid w:val="00D840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D6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69B"/>
    <w:rPr>
      <w:rFonts w:ascii="Tahoma" w:hAnsi="Tahoma" w:cs="Tahoma"/>
      <w:sz w:val="16"/>
      <w:szCs w:val="16"/>
    </w:rPr>
  </w:style>
  <w:style w:type="paragraph" w:styleId="NormalWeb">
    <w:name w:val="Normal (Web)"/>
    <w:basedOn w:val="Normal"/>
    <w:uiPriority w:val="99"/>
    <w:unhideWhenUsed/>
    <w:rsid w:val="000738C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633A7F"/>
    <w:rPr>
      <w:color w:val="0000FF"/>
      <w:u w:val="single"/>
    </w:rPr>
  </w:style>
  <w:style w:type="character" w:customStyle="1" w:styleId="a">
    <w:name w:val="正文文本_"/>
    <w:basedOn w:val="DefaultParagraphFont"/>
    <w:link w:val="a0"/>
    <w:uiPriority w:val="99"/>
    <w:rsid w:val="0047716E"/>
    <w:rPr>
      <w:rFonts w:ascii="Arial" w:hAnsi="Arial" w:cs="Arial"/>
      <w:b/>
      <w:bCs/>
      <w:sz w:val="13"/>
      <w:szCs w:val="13"/>
      <w:shd w:val="clear" w:color="auto" w:fill="FFFFFF"/>
    </w:rPr>
  </w:style>
  <w:style w:type="paragraph" w:customStyle="1" w:styleId="a0">
    <w:name w:val="正文文本"/>
    <w:basedOn w:val="Normal"/>
    <w:link w:val="a"/>
    <w:uiPriority w:val="99"/>
    <w:rsid w:val="0047716E"/>
    <w:pPr>
      <w:widowControl w:val="0"/>
      <w:shd w:val="clear" w:color="auto" w:fill="FFFFFF"/>
      <w:spacing w:after="0" w:line="283" w:lineRule="auto"/>
      <w:ind w:firstLine="20"/>
    </w:pPr>
    <w:rPr>
      <w:rFonts w:ascii="Arial" w:hAnsi="Arial" w:cs="Arial"/>
      <w:b/>
      <w:bCs/>
      <w:sz w:val="13"/>
      <w:szCs w:val="13"/>
    </w:rPr>
  </w:style>
  <w:style w:type="character" w:styleId="FollowedHyperlink">
    <w:name w:val="FollowedHyperlink"/>
    <w:basedOn w:val="DefaultParagraphFont"/>
    <w:uiPriority w:val="99"/>
    <w:semiHidden/>
    <w:unhideWhenUsed/>
    <w:rsid w:val="00DD41DA"/>
    <w:rPr>
      <w:color w:val="800080" w:themeColor="followedHyperlink"/>
      <w:u w:val="single"/>
    </w:rPr>
  </w:style>
  <w:style w:type="character" w:styleId="Emphasis">
    <w:name w:val="Emphasis"/>
    <w:basedOn w:val="DefaultParagraphFont"/>
    <w:uiPriority w:val="20"/>
    <w:qFormat/>
    <w:rsid w:val="006D1762"/>
    <w:rPr>
      <w:i/>
      <w:iCs/>
    </w:rPr>
  </w:style>
  <w:style w:type="character" w:customStyle="1" w:styleId="Heading3Char">
    <w:name w:val="Heading 3 Char"/>
    <w:basedOn w:val="DefaultParagraphFont"/>
    <w:link w:val="Heading3"/>
    <w:uiPriority w:val="9"/>
    <w:rsid w:val="00535D75"/>
    <w:rPr>
      <w:rFonts w:eastAsia="Times New Roman" w:cs="Times New Roman"/>
      <w:b/>
      <w:bCs/>
      <w:sz w:val="27"/>
      <w:szCs w:val="27"/>
      <w:lang w:val="vi-VN" w:eastAsia="vi-VN"/>
    </w:rPr>
  </w:style>
  <w:style w:type="character" w:styleId="Strong">
    <w:name w:val="Strong"/>
    <w:basedOn w:val="DefaultParagraphFont"/>
    <w:uiPriority w:val="22"/>
    <w:qFormat/>
    <w:rsid w:val="00535D75"/>
    <w:rPr>
      <w:b/>
      <w:bCs/>
    </w:rPr>
  </w:style>
  <w:style w:type="character" w:styleId="UnresolvedMention">
    <w:name w:val="Unresolved Mention"/>
    <w:basedOn w:val="DefaultParagraphFont"/>
    <w:uiPriority w:val="99"/>
    <w:semiHidden/>
    <w:unhideWhenUsed/>
    <w:rsid w:val="00FA4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2608">
      <w:bodyDiv w:val="1"/>
      <w:marLeft w:val="0"/>
      <w:marRight w:val="0"/>
      <w:marTop w:val="0"/>
      <w:marBottom w:val="0"/>
      <w:divBdr>
        <w:top w:val="none" w:sz="0" w:space="0" w:color="auto"/>
        <w:left w:val="none" w:sz="0" w:space="0" w:color="auto"/>
        <w:bottom w:val="none" w:sz="0" w:space="0" w:color="auto"/>
        <w:right w:val="none" w:sz="0" w:space="0" w:color="auto"/>
      </w:divBdr>
    </w:div>
    <w:div w:id="103353204">
      <w:bodyDiv w:val="1"/>
      <w:marLeft w:val="0"/>
      <w:marRight w:val="0"/>
      <w:marTop w:val="0"/>
      <w:marBottom w:val="0"/>
      <w:divBdr>
        <w:top w:val="none" w:sz="0" w:space="0" w:color="auto"/>
        <w:left w:val="none" w:sz="0" w:space="0" w:color="auto"/>
        <w:bottom w:val="none" w:sz="0" w:space="0" w:color="auto"/>
        <w:right w:val="none" w:sz="0" w:space="0" w:color="auto"/>
      </w:divBdr>
    </w:div>
    <w:div w:id="121847540">
      <w:bodyDiv w:val="1"/>
      <w:marLeft w:val="0"/>
      <w:marRight w:val="0"/>
      <w:marTop w:val="0"/>
      <w:marBottom w:val="0"/>
      <w:divBdr>
        <w:top w:val="none" w:sz="0" w:space="0" w:color="auto"/>
        <w:left w:val="none" w:sz="0" w:space="0" w:color="auto"/>
        <w:bottom w:val="none" w:sz="0" w:space="0" w:color="auto"/>
        <w:right w:val="none" w:sz="0" w:space="0" w:color="auto"/>
      </w:divBdr>
    </w:div>
    <w:div w:id="141122187">
      <w:bodyDiv w:val="1"/>
      <w:marLeft w:val="0"/>
      <w:marRight w:val="0"/>
      <w:marTop w:val="0"/>
      <w:marBottom w:val="0"/>
      <w:divBdr>
        <w:top w:val="none" w:sz="0" w:space="0" w:color="auto"/>
        <w:left w:val="none" w:sz="0" w:space="0" w:color="auto"/>
        <w:bottom w:val="none" w:sz="0" w:space="0" w:color="auto"/>
        <w:right w:val="none" w:sz="0" w:space="0" w:color="auto"/>
      </w:divBdr>
    </w:div>
    <w:div w:id="321735427">
      <w:bodyDiv w:val="1"/>
      <w:marLeft w:val="0"/>
      <w:marRight w:val="0"/>
      <w:marTop w:val="0"/>
      <w:marBottom w:val="0"/>
      <w:divBdr>
        <w:top w:val="none" w:sz="0" w:space="0" w:color="auto"/>
        <w:left w:val="none" w:sz="0" w:space="0" w:color="auto"/>
        <w:bottom w:val="none" w:sz="0" w:space="0" w:color="auto"/>
        <w:right w:val="none" w:sz="0" w:space="0" w:color="auto"/>
      </w:divBdr>
    </w:div>
    <w:div w:id="603922296">
      <w:bodyDiv w:val="1"/>
      <w:marLeft w:val="0"/>
      <w:marRight w:val="0"/>
      <w:marTop w:val="0"/>
      <w:marBottom w:val="0"/>
      <w:divBdr>
        <w:top w:val="none" w:sz="0" w:space="0" w:color="auto"/>
        <w:left w:val="none" w:sz="0" w:space="0" w:color="auto"/>
        <w:bottom w:val="none" w:sz="0" w:space="0" w:color="auto"/>
        <w:right w:val="none" w:sz="0" w:space="0" w:color="auto"/>
      </w:divBdr>
    </w:div>
    <w:div w:id="742332999">
      <w:bodyDiv w:val="1"/>
      <w:marLeft w:val="0"/>
      <w:marRight w:val="0"/>
      <w:marTop w:val="0"/>
      <w:marBottom w:val="0"/>
      <w:divBdr>
        <w:top w:val="none" w:sz="0" w:space="0" w:color="auto"/>
        <w:left w:val="none" w:sz="0" w:space="0" w:color="auto"/>
        <w:bottom w:val="none" w:sz="0" w:space="0" w:color="auto"/>
        <w:right w:val="none" w:sz="0" w:space="0" w:color="auto"/>
      </w:divBdr>
    </w:div>
    <w:div w:id="754715473">
      <w:bodyDiv w:val="1"/>
      <w:marLeft w:val="0"/>
      <w:marRight w:val="0"/>
      <w:marTop w:val="0"/>
      <w:marBottom w:val="0"/>
      <w:divBdr>
        <w:top w:val="none" w:sz="0" w:space="0" w:color="auto"/>
        <w:left w:val="none" w:sz="0" w:space="0" w:color="auto"/>
        <w:bottom w:val="none" w:sz="0" w:space="0" w:color="auto"/>
        <w:right w:val="none" w:sz="0" w:space="0" w:color="auto"/>
      </w:divBdr>
    </w:div>
    <w:div w:id="823010445">
      <w:bodyDiv w:val="1"/>
      <w:marLeft w:val="0"/>
      <w:marRight w:val="0"/>
      <w:marTop w:val="0"/>
      <w:marBottom w:val="0"/>
      <w:divBdr>
        <w:top w:val="none" w:sz="0" w:space="0" w:color="auto"/>
        <w:left w:val="none" w:sz="0" w:space="0" w:color="auto"/>
        <w:bottom w:val="none" w:sz="0" w:space="0" w:color="auto"/>
        <w:right w:val="none" w:sz="0" w:space="0" w:color="auto"/>
      </w:divBdr>
    </w:div>
    <w:div w:id="1011223596">
      <w:bodyDiv w:val="1"/>
      <w:marLeft w:val="0"/>
      <w:marRight w:val="0"/>
      <w:marTop w:val="0"/>
      <w:marBottom w:val="0"/>
      <w:divBdr>
        <w:top w:val="none" w:sz="0" w:space="0" w:color="auto"/>
        <w:left w:val="none" w:sz="0" w:space="0" w:color="auto"/>
        <w:bottom w:val="none" w:sz="0" w:space="0" w:color="auto"/>
        <w:right w:val="none" w:sz="0" w:space="0" w:color="auto"/>
      </w:divBdr>
    </w:div>
    <w:div w:id="1046610129">
      <w:bodyDiv w:val="1"/>
      <w:marLeft w:val="0"/>
      <w:marRight w:val="0"/>
      <w:marTop w:val="0"/>
      <w:marBottom w:val="0"/>
      <w:divBdr>
        <w:top w:val="none" w:sz="0" w:space="0" w:color="auto"/>
        <w:left w:val="none" w:sz="0" w:space="0" w:color="auto"/>
        <w:bottom w:val="none" w:sz="0" w:space="0" w:color="auto"/>
        <w:right w:val="none" w:sz="0" w:space="0" w:color="auto"/>
      </w:divBdr>
    </w:div>
    <w:div w:id="1186478755">
      <w:bodyDiv w:val="1"/>
      <w:marLeft w:val="0"/>
      <w:marRight w:val="0"/>
      <w:marTop w:val="0"/>
      <w:marBottom w:val="0"/>
      <w:divBdr>
        <w:top w:val="none" w:sz="0" w:space="0" w:color="auto"/>
        <w:left w:val="none" w:sz="0" w:space="0" w:color="auto"/>
        <w:bottom w:val="none" w:sz="0" w:space="0" w:color="auto"/>
        <w:right w:val="none" w:sz="0" w:space="0" w:color="auto"/>
      </w:divBdr>
    </w:div>
    <w:div w:id="1281571914">
      <w:bodyDiv w:val="1"/>
      <w:marLeft w:val="0"/>
      <w:marRight w:val="0"/>
      <w:marTop w:val="0"/>
      <w:marBottom w:val="0"/>
      <w:divBdr>
        <w:top w:val="none" w:sz="0" w:space="0" w:color="auto"/>
        <w:left w:val="none" w:sz="0" w:space="0" w:color="auto"/>
        <w:bottom w:val="none" w:sz="0" w:space="0" w:color="auto"/>
        <w:right w:val="none" w:sz="0" w:space="0" w:color="auto"/>
      </w:divBdr>
    </w:div>
    <w:div w:id="1331757516">
      <w:bodyDiv w:val="1"/>
      <w:marLeft w:val="0"/>
      <w:marRight w:val="0"/>
      <w:marTop w:val="0"/>
      <w:marBottom w:val="0"/>
      <w:divBdr>
        <w:top w:val="none" w:sz="0" w:space="0" w:color="auto"/>
        <w:left w:val="none" w:sz="0" w:space="0" w:color="auto"/>
        <w:bottom w:val="none" w:sz="0" w:space="0" w:color="auto"/>
        <w:right w:val="none" w:sz="0" w:space="0" w:color="auto"/>
      </w:divBdr>
    </w:div>
    <w:div w:id="1349333063">
      <w:bodyDiv w:val="1"/>
      <w:marLeft w:val="0"/>
      <w:marRight w:val="0"/>
      <w:marTop w:val="0"/>
      <w:marBottom w:val="0"/>
      <w:divBdr>
        <w:top w:val="none" w:sz="0" w:space="0" w:color="auto"/>
        <w:left w:val="none" w:sz="0" w:space="0" w:color="auto"/>
        <w:bottom w:val="none" w:sz="0" w:space="0" w:color="auto"/>
        <w:right w:val="none" w:sz="0" w:space="0" w:color="auto"/>
      </w:divBdr>
    </w:div>
    <w:div w:id="1512646344">
      <w:bodyDiv w:val="1"/>
      <w:marLeft w:val="0"/>
      <w:marRight w:val="0"/>
      <w:marTop w:val="0"/>
      <w:marBottom w:val="0"/>
      <w:divBdr>
        <w:top w:val="none" w:sz="0" w:space="0" w:color="auto"/>
        <w:left w:val="none" w:sz="0" w:space="0" w:color="auto"/>
        <w:bottom w:val="none" w:sz="0" w:space="0" w:color="auto"/>
        <w:right w:val="none" w:sz="0" w:space="0" w:color="auto"/>
      </w:divBdr>
    </w:div>
    <w:div w:id="1592548332">
      <w:bodyDiv w:val="1"/>
      <w:marLeft w:val="0"/>
      <w:marRight w:val="0"/>
      <w:marTop w:val="0"/>
      <w:marBottom w:val="0"/>
      <w:divBdr>
        <w:top w:val="none" w:sz="0" w:space="0" w:color="auto"/>
        <w:left w:val="none" w:sz="0" w:space="0" w:color="auto"/>
        <w:bottom w:val="none" w:sz="0" w:space="0" w:color="auto"/>
        <w:right w:val="none" w:sz="0" w:space="0" w:color="auto"/>
      </w:divBdr>
    </w:div>
    <w:div w:id="1614677724">
      <w:bodyDiv w:val="1"/>
      <w:marLeft w:val="0"/>
      <w:marRight w:val="0"/>
      <w:marTop w:val="0"/>
      <w:marBottom w:val="0"/>
      <w:divBdr>
        <w:top w:val="none" w:sz="0" w:space="0" w:color="auto"/>
        <w:left w:val="none" w:sz="0" w:space="0" w:color="auto"/>
        <w:bottom w:val="none" w:sz="0" w:space="0" w:color="auto"/>
        <w:right w:val="none" w:sz="0" w:space="0" w:color="auto"/>
      </w:divBdr>
    </w:div>
    <w:div w:id="1670477437">
      <w:bodyDiv w:val="1"/>
      <w:marLeft w:val="0"/>
      <w:marRight w:val="0"/>
      <w:marTop w:val="0"/>
      <w:marBottom w:val="0"/>
      <w:divBdr>
        <w:top w:val="none" w:sz="0" w:space="0" w:color="auto"/>
        <w:left w:val="none" w:sz="0" w:space="0" w:color="auto"/>
        <w:bottom w:val="none" w:sz="0" w:space="0" w:color="auto"/>
        <w:right w:val="none" w:sz="0" w:space="0" w:color="auto"/>
      </w:divBdr>
    </w:div>
    <w:div w:id="1834759486">
      <w:bodyDiv w:val="1"/>
      <w:marLeft w:val="0"/>
      <w:marRight w:val="0"/>
      <w:marTop w:val="0"/>
      <w:marBottom w:val="0"/>
      <w:divBdr>
        <w:top w:val="none" w:sz="0" w:space="0" w:color="auto"/>
        <w:left w:val="none" w:sz="0" w:space="0" w:color="auto"/>
        <w:bottom w:val="none" w:sz="0" w:space="0" w:color="auto"/>
        <w:right w:val="none" w:sz="0" w:space="0" w:color="auto"/>
      </w:divBdr>
    </w:div>
    <w:div w:id="1973900306">
      <w:bodyDiv w:val="1"/>
      <w:marLeft w:val="0"/>
      <w:marRight w:val="0"/>
      <w:marTop w:val="0"/>
      <w:marBottom w:val="0"/>
      <w:divBdr>
        <w:top w:val="none" w:sz="0" w:space="0" w:color="auto"/>
        <w:left w:val="none" w:sz="0" w:space="0" w:color="auto"/>
        <w:bottom w:val="none" w:sz="0" w:space="0" w:color="auto"/>
        <w:right w:val="none" w:sz="0" w:space="0" w:color="auto"/>
      </w:divBdr>
    </w:div>
    <w:div w:id="2002001977">
      <w:bodyDiv w:val="1"/>
      <w:marLeft w:val="0"/>
      <w:marRight w:val="0"/>
      <w:marTop w:val="0"/>
      <w:marBottom w:val="0"/>
      <w:divBdr>
        <w:top w:val="none" w:sz="0" w:space="0" w:color="auto"/>
        <w:left w:val="none" w:sz="0" w:space="0" w:color="auto"/>
        <w:bottom w:val="none" w:sz="0" w:space="0" w:color="auto"/>
        <w:right w:val="none" w:sz="0" w:space="0" w:color="auto"/>
      </w:divBdr>
    </w:div>
    <w:div w:id="2009476981">
      <w:bodyDiv w:val="1"/>
      <w:marLeft w:val="0"/>
      <w:marRight w:val="0"/>
      <w:marTop w:val="0"/>
      <w:marBottom w:val="0"/>
      <w:divBdr>
        <w:top w:val="none" w:sz="0" w:space="0" w:color="auto"/>
        <w:left w:val="none" w:sz="0" w:space="0" w:color="auto"/>
        <w:bottom w:val="none" w:sz="0" w:space="0" w:color="auto"/>
        <w:right w:val="none" w:sz="0" w:space="0" w:color="auto"/>
      </w:divBdr>
    </w:div>
    <w:div w:id="205619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ngtamthuoc.com/bai-viet/nhoi-mau-co-tim-ban-can-biet-de-tu-cuu-song-min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trungtamthuoc.com/hoat-chat/natr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trungtamthuoc.com/hoat-chat/baclofen" TargetMode="External"/><Relationship Id="rId5" Type="http://schemas.openxmlformats.org/officeDocument/2006/relationships/webSettings" Target="webSettings.xml"/><Relationship Id="rId10" Type="http://schemas.openxmlformats.org/officeDocument/2006/relationships/hyperlink" Target="https://trungtamthuoc.com/bai-viet/duoc-ly-ve-thuoc-chong-tram-cam-va-cac-nhom-thuoc-cu-the" TargetMode="External"/><Relationship Id="rId4" Type="http://schemas.openxmlformats.org/officeDocument/2006/relationships/settings" Target="settings.xml"/><Relationship Id="rId9" Type="http://schemas.openxmlformats.org/officeDocument/2006/relationships/hyperlink" Target="https://trungtamthuoc.com/hoat-chat/gluc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27707-FBBC-4837-A25E-2F534571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3</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Mastre_cm9x</dc:creator>
  <cp:lastModifiedBy>Nguyễn Thị Hường</cp:lastModifiedBy>
  <cp:revision>28</cp:revision>
  <cp:lastPrinted>2022-04-01T07:29:00Z</cp:lastPrinted>
  <dcterms:created xsi:type="dcterms:W3CDTF">2025-08-25T04:16:00Z</dcterms:created>
  <dcterms:modified xsi:type="dcterms:W3CDTF">2025-09-16T09:30:00Z</dcterms:modified>
</cp:coreProperties>
</file>