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2FE3" w14:textId="48C6F206" w:rsidR="00E308E8" w:rsidRPr="00E308E8" w:rsidRDefault="00E308E8" w:rsidP="00E308E8">
      <w:pPr>
        <w:jc w:val="both"/>
        <w:rPr>
          <w:b/>
          <w:sz w:val="24"/>
          <w:szCs w:val="28"/>
          <w:u w:val="single"/>
        </w:rPr>
      </w:pPr>
      <w:r w:rsidRPr="00E308E8">
        <w:rPr>
          <w:b/>
          <w:sz w:val="24"/>
          <w:szCs w:val="28"/>
          <w:u w:val="single"/>
        </w:rPr>
        <w:t xml:space="preserve">ĐƠN VỊ THÔNG TIN THUỐC - BV PHCN THÁNG </w:t>
      </w:r>
      <w:r w:rsidR="00A61F7E">
        <w:rPr>
          <w:b/>
          <w:sz w:val="24"/>
          <w:szCs w:val="28"/>
          <w:u w:val="single"/>
        </w:rPr>
        <w:t>10/2025</w:t>
      </w:r>
    </w:p>
    <w:p w14:paraId="4C673C15" w14:textId="695560F9" w:rsidR="006D7AD2" w:rsidRDefault="006D7AD2" w:rsidP="00A61F7E">
      <w:pPr>
        <w:spacing w:before="240" w:after="120" w:line="360" w:lineRule="auto"/>
        <w:rPr>
          <w:b/>
          <w:sz w:val="36"/>
          <w:szCs w:val="36"/>
        </w:rPr>
      </w:pPr>
    </w:p>
    <w:p w14:paraId="5412EF48" w14:textId="39E6336F" w:rsidR="006D7AD2" w:rsidRPr="00E024A9" w:rsidRDefault="00AE6DB2" w:rsidP="00344559">
      <w:pPr>
        <w:spacing w:before="240" w:after="12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ACETYLCYSTEIN</w:t>
      </w:r>
    </w:p>
    <w:p w14:paraId="2493F93A" w14:textId="55ACA1E6" w:rsidR="009733B4" w:rsidRDefault="00FD3D56" w:rsidP="009733B4">
      <w:pPr>
        <w:shd w:val="clear" w:color="auto" w:fill="FFFFFF"/>
        <w:spacing w:after="69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0252C56B" wp14:editId="09E3F96C">
            <wp:extent cx="1365780" cy="1685925"/>
            <wp:effectExtent l="0" t="0" r="6350" b="0"/>
            <wp:docPr id="1923110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010" cy="169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CEBD4" w14:textId="0ED34628" w:rsidR="00E308E8" w:rsidRPr="009733B4" w:rsidRDefault="00E308E8" w:rsidP="009733B4">
      <w:pPr>
        <w:shd w:val="clear" w:color="auto" w:fill="FFFFFF"/>
        <w:spacing w:after="69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5F8001F9" w14:textId="63F3FC8B" w:rsidR="009C34E0" w:rsidRPr="00EB1A59" w:rsidRDefault="009733B4" w:rsidP="00944713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EB1A59">
        <w:rPr>
          <w:rFonts w:eastAsia="Times New Roman" w:cs="Times New Roman"/>
          <w:b/>
          <w:bCs/>
          <w:szCs w:val="28"/>
        </w:rPr>
        <w:t>Thành phần: </w:t>
      </w:r>
      <w:r w:rsidR="005E33C5">
        <w:rPr>
          <w:rFonts w:eastAsia="Times New Roman" w:cs="Times New Roman"/>
          <w:bCs/>
          <w:szCs w:val="28"/>
        </w:rPr>
        <w:t xml:space="preserve">Mỗi </w:t>
      </w:r>
      <w:r w:rsidR="00E86F62">
        <w:rPr>
          <w:rFonts w:eastAsia="Times New Roman" w:cs="Times New Roman"/>
          <w:bCs/>
          <w:szCs w:val="28"/>
        </w:rPr>
        <w:t xml:space="preserve">gói </w:t>
      </w:r>
      <w:r w:rsidR="00661550">
        <w:rPr>
          <w:rFonts w:eastAsia="Times New Roman" w:cs="Times New Roman"/>
          <w:bCs/>
          <w:szCs w:val="28"/>
        </w:rPr>
        <w:t>chứa.</w:t>
      </w:r>
    </w:p>
    <w:p w14:paraId="4CD8A51E" w14:textId="7D0D0CD8" w:rsidR="009733B4" w:rsidRDefault="005E33C5" w:rsidP="007B15D7">
      <w:pPr>
        <w:shd w:val="clear" w:color="auto" w:fill="FFFFFF"/>
        <w:spacing w:before="60" w:after="0" w:line="240" w:lineRule="auto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ab/>
        <w:t>-Acetylcystein…………………………..200</w:t>
      </w:r>
      <w:r w:rsidR="001D1758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mg</w:t>
      </w:r>
    </w:p>
    <w:p w14:paraId="2E434CD0" w14:textId="2D4B6FD5" w:rsidR="00872CD8" w:rsidRPr="000177B8" w:rsidRDefault="005E33C5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ab/>
        <w:t>-</w:t>
      </w:r>
      <w:r w:rsidR="00872CD8" w:rsidRPr="00EB1A59">
        <w:rPr>
          <w:rFonts w:eastAsia="Times New Roman" w:cs="Times New Roman"/>
          <w:szCs w:val="28"/>
        </w:rPr>
        <w:t xml:space="preserve">Tá dược </w:t>
      </w:r>
      <w:r w:rsidR="004427F8" w:rsidRPr="00EB1A59">
        <w:rPr>
          <w:rFonts w:eastAsia="Times New Roman" w:cs="Times New Roman"/>
          <w:szCs w:val="28"/>
          <w:lang w:val="vi-VN"/>
        </w:rPr>
        <w:t>vừa đủ</w:t>
      </w:r>
      <w:r w:rsidR="002C2931">
        <w:rPr>
          <w:rFonts w:eastAsia="Times New Roman" w:cs="Times New Roman"/>
          <w:szCs w:val="28"/>
        </w:rPr>
        <w:t>………………………..</w:t>
      </w:r>
      <w:r w:rsidR="000177B8">
        <w:rPr>
          <w:rFonts w:eastAsia="Times New Roman" w:cs="Times New Roman"/>
          <w:szCs w:val="28"/>
        </w:rPr>
        <w:t xml:space="preserve"> 1</w:t>
      </w:r>
      <w:r w:rsidR="001D1758">
        <w:rPr>
          <w:rFonts w:eastAsia="Times New Roman" w:cs="Times New Roman"/>
          <w:szCs w:val="28"/>
        </w:rPr>
        <w:t>gói</w:t>
      </w:r>
      <w:r w:rsidR="000177B8">
        <w:rPr>
          <w:rFonts w:eastAsia="Times New Roman" w:cs="Times New Roman"/>
          <w:szCs w:val="28"/>
        </w:rPr>
        <w:t>.</w:t>
      </w:r>
    </w:p>
    <w:p w14:paraId="3463F0C9" w14:textId="48B904D0" w:rsidR="009733B4" w:rsidRPr="00EB1A59" w:rsidRDefault="000177B8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(</w:t>
      </w:r>
      <w:r w:rsidR="009E7DBB">
        <w:rPr>
          <w:rFonts w:eastAsia="Times New Roman" w:cs="Times New Roman"/>
          <w:szCs w:val="28"/>
        </w:rPr>
        <w:t>Lactose, đường trắng, Aspartam, PVP K30, Màu quinoline</w:t>
      </w:r>
      <w:r w:rsidR="009E4DB8">
        <w:rPr>
          <w:rFonts w:eastAsia="Times New Roman" w:cs="Times New Roman"/>
          <w:szCs w:val="28"/>
        </w:rPr>
        <w:t xml:space="preserve"> yellow, Hương trái cây tổng hợp dạng bột).</w:t>
      </w:r>
    </w:p>
    <w:p w14:paraId="4DF29B7F" w14:textId="230070D8" w:rsidR="009733B4" w:rsidRDefault="009733B4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EB1A59">
        <w:rPr>
          <w:rFonts w:eastAsia="Times New Roman" w:cs="Times New Roman"/>
          <w:b/>
          <w:bCs/>
          <w:szCs w:val="28"/>
        </w:rPr>
        <w:t>Chỉ định:</w:t>
      </w:r>
    </w:p>
    <w:p w14:paraId="00A1AC93" w14:textId="06784A66" w:rsidR="00EB3529" w:rsidRPr="00753BE5" w:rsidRDefault="005E0C79" w:rsidP="00753BE5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ab/>
      </w:r>
      <w:r w:rsidR="00753BE5">
        <w:rPr>
          <w:rFonts w:eastAsia="Times New Roman" w:cs="Times New Roman"/>
          <w:b/>
          <w:bCs/>
          <w:szCs w:val="28"/>
        </w:rPr>
        <w:t xml:space="preserve">- </w:t>
      </w:r>
      <w:r w:rsidR="009E4DB8">
        <w:rPr>
          <w:rFonts w:eastAsia="Times New Roman" w:cs="Times New Roman"/>
          <w:szCs w:val="28"/>
        </w:rPr>
        <w:t>Có tác dụng long đờm</w:t>
      </w:r>
      <w:r w:rsidR="00FC61D3">
        <w:rPr>
          <w:rFonts w:eastAsia="Times New Roman" w:cs="Times New Roman"/>
          <w:szCs w:val="28"/>
        </w:rPr>
        <w:t xml:space="preserve">, được dùng làm thuốc tiêu chất nhầy trong điều trị rối loạn về tiết dịch trong viêm phế quản – phổi, viêm phế quản cấp tính </w:t>
      </w:r>
      <w:r w:rsidR="00734337">
        <w:rPr>
          <w:rFonts w:eastAsia="Times New Roman" w:cs="Times New Roman"/>
          <w:szCs w:val="28"/>
        </w:rPr>
        <w:t>và mạn tính, đa tiết phế quản, khí phế thũng, viêm xoang, viêm mũi.</w:t>
      </w:r>
    </w:p>
    <w:p w14:paraId="29ACAF3D" w14:textId="50C2B61A" w:rsidR="009733B4" w:rsidRDefault="009733B4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EB1A59">
        <w:rPr>
          <w:rFonts w:eastAsia="Times New Roman" w:cs="Times New Roman"/>
          <w:b/>
          <w:bCs/>
          <w:szCs w:val="28"/>
        </w:rPr>
        <w:t>Chống chỉ định: </w:t>
      </w:r>
    </w:p>
    <w:p w14:paraId="3DB7AF3C" w14:textId="18DBFED0" w:rsidR="00193EB2" w:rsidRDefault="00EB3529" w:rsidP="00EB3529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-</w:t>
      </w:r>
      <w:r w:rsidR="00F246D6">
        <w:rPr>
          <w:rFonts w:eastAsia="Times New Roman" w:cs="Times New Roman"/>
          <w:szCs w:val="28"/>
        </w:rPr>
        <w:t xml:space="preserve"> </w:t>
      </w:r>
      <w:r w:rsidR="00734337">
        <w:rPr>
          <w:rFonts w:eastAsia="Times New Roman" w:cs="Times New Roman"/>
          <w:szCs w:val="28"/>
        </w:rPr>
        <w:t xml:space="preserve">Quá mẫn với </w:t>
      </w:r>
      <w:r w:rsidR="00F246D6">
        <w:rPr>
          <w:rFonts w:eastAsia="Times New Roman" w:cs="Times New Roman"/>
          <w:szCs w:val="28"/>
        </w:rPr>
        <w:t>bất cứ thành phần nào của thuốc</w:t>
      </w:r>
      <w:r w:rsidR="00BC7EE4">
        <w:rPr>
          <w:rFonts w:eastAsia="Times New Roman" w:cs="Times New Roman"/>
          <w:szCs w:val="28"/>
        </w:rPr>
        <w:t>.</w:t>
      </w:r>
    </w:p>
    <w:p w14:paraId="362B7C5F" w14:textId="3BD3175D" w:rsidR="00BC7EE4" w:rsidRDefault="00BC7EE4" w:rsidP="00EB3529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r w:rsidR="000505E6">
        <w:rPr>
          <w:rFonts w:eastAsia="Times New Roman" w:cs="Times New Roman"/>
          <w:szCs w:val="28"/>
        </w:rPr>
        <w:t>Tiền sử hen (nguy cơ phản ứng co thắt phế quản với tất cả các dạng thuốc chứa acetyl</w:t>
      </w:r>
      <w:r w:rsidR="00F35576">
        <w:rPr>
          <w:rFonts w:eastAsia="Times New Roman" w:cs="Times New Roman"/>
          <w:szCs w:val="28"/>
        </w:rPr>
        <w:t>cystein)</w:t>
      </w:r>
    </w:p>
    <w:p w14:paraId="20903CBB" w14:textId="29F784F9" w:rsidR="00BC7EE4" w:rsidRPr="00EB3529" w:rsidRDefault="00BC7EE4" w:rsidP="00EB3529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r w:rsidR="00F35576">
        <w:rPr>
          <w:rFonts w:eastAsia="Times New Roman" w:cs="Times New Roman"/>
          <w:szCs w:val="28"/>
        </w:rPr>
        <w:t>Trẻ em dưới 2 tuổi.</w:t>
      </w:r>
    </w:p>
    <w:p w14:paraId="5FCC934A" w14:textId="69EA54CC" w:rsidR="00193EB2" w:rsidRDefault="009733B4" w:rsidP="007E73BF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EB1A59">
        <w:rPr>
          <w:rFonts w:eastAsia="Times New Roman" w:cs="Times New Roman"/>
          <w:b/>
          <w:bCs/>
          <w:szCs w:val="28"/>
        </w:rPr>
        <w:t>Liều lượng và cách dùng:</w:t>
      </w:r>
    </w:p>
    <w:p w14:paraId="5DC40663" w14:textId="5C659643" w:rsidR="009E3437" w:rsidRPr="00C73903" w:rsidRDefault="009E3437" w:rsidP="007E73BF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i/>
          <w:iCs/>
          <w:szCs w:val="28"/>
        </w:rPr>
      </w:pPr>
      <w:r w:rsidRPr="00C73903">
        <w:rPr>
          <w:rFonts w:eastAsia="Times New Roman" w:cs="Times New Roman"/>
          <w:i/>
          <w:iCs/>
          <w:szCs w:val="28"/>
        </w:rPr>
        <w:t xml:space="preserve">Liều dùng : </w:t>
      </w:r>
    </w:p>
    <w:p w14:paraId="52DFED39" w14:textId="4F6E3314" w:rsidR="00E938F6" w:rsidRDefault="00193EB2" w:rsidP="007B75DB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ab/>
      </w:r>
      <w:r w:rsidR="0092631C">
        <w:rPr>
          <w:rFonts w:eastAsia="Times New Roman" w:cs="Times New Roman"/>
          <w:b/>
          <w:bCs/>
          <w:szCs w:val="28"/>
        </w:rPr>
        <w:t xml:space="preserve">- </w:t>
      </w:r>
      <w:r w:rsidR="00BE1B71" w:rsidRPr="00A853B7">
        <w:rPr>
          <w:rFonts w:eastAsia="Times New Roman" w:cs="Times New Roman"/>
          <w:szCs w:val="28"/>
        </w:rPr>
        <w:t>Trẻ em t</w:t>
      </w:r>
      <w:r w:rsidR="00A853B7">
        <w:rPr>
          <w:rFonts w:eastAsia="Times New Roman" w:cs="Times New Roman"/>
          <w:szCs w:val="28"/>
        </w:rPr>
        <w:t>rên</w:t>
      </w:r>
      <w:r w:rsidR="00BE1B71" w:rsidRPr="00A853B7">
        <w:rPr>
          <w:rFonts w:eastAsia="Times New Roman" w:cs="Times New Roman"/>
          <w:szCs w:val="28"/>
        </w:rPr>
        <w:t xml:space="preserve"> 6 tuổi </w:t>
      </w:r>
      <w:r w:rsidR="00A853B7" w:rsidRPr="00A853B7">
        <w:rPr>
          <w:rFonts w:eastAsia="Times New Roman" w:cs="Times New Roman"/>
          <w:szCs w:val="28"/>
        </w:rPr>
        <w:t xml:space="preserve"> và</w:t>
      </w:r>
      <w:r w:rsidR="00A853B7">
        <w:rPr>
          <w:rFonts w:eastAsia="Times New Roman" w:cs="Times New Roman"/>
          <w:b/>
          <w:bCs/>
          <w:szCs w:val="28"/>
        </w:rPr>
        <w:t xml:space="preserve"> </w:t>
      </w:r>
      <w:r w:rsidR="00A853B7">
        <w:rPr>
          <w:rFonts w:eastAsia="Times New Roman" w:cs="Times New Roman"/>
          <w:szCs w:val="28"/>
        </w:rPr>
        <w:t>n</w:t>
      </w:r>
      <w:r w:rsidR="004A2C60">
        <w:rPr>
          <w:rFonts w:eastAsia="Times New Roman" w:cs="Times New Roman"/>
          <w:szCs w:val="28"/>
        </w:rPr>
        <w:t>gười lớ</w:t>
      </w:r>
      <w:r w:rsidR="00A853B7">
        <w:rPr>
          <w:rFonts w:eastAsia="Times New Roman" w:cs="Times New Roman"/>
          <w:szCs w:val="28"/>
        </w:rPr>
        <w:t>n: uống</w:t>
      </w:r>
      <w:r w:rsidR="008474C1">
        <w:rPr>
          <w:rFonts w:eastAsia="Times New Roman" w:cs="Times New Roman"/>
          <w:szCs w:val="28"/>
        </w:rPr>
        <w:t xml:space="preserve"> 1 gói</w:t>
      </w:r>
      <w:r w:rsidR="00747EE3">
        <w:rPr>
          <w:rFonts w:eastAsia="Times New Roman" w:cs="Times New Roman"/>
          <w:szCs w:val="28"/>
        </w:rPr>
        <w:t>/lần</w:t>
      </w:r>
      <w:r w:rsidR="008474C1">
        <w:rPr>
          <w:rFonts w:eastAsia="Times New Roman" w:cs="Times New Roman"/>
          <w:szCs w:val="28"/>
        </w:rPr>
        <w:t xml:space="preserve"> x</w:t>
      </w:r>
      <w:r w:rsidR="00A853B7">
        <w:rPr>
          <w:rFonts w:eastAsia="Times New Roman" w:cs="Times New Roman"/>
          <w:szCs w:val="28"/>
        </w:rPr>
        <w:t xml:space="preserve"> </w:t>
      </w:r>
      <w:r w:rsidR="008474C1">
        <w:rPr>
          <w:rFonts w:eastAsia="Times New Roman" w:cs="Times New Roman"/>
          <w:szCs w:val="28"/>
        </w:rPr>
        <w:t>3lần/ngày</w:t>
      </w:r>
      <w:r w:rsidR="00A853B7">
        <w:rPr>
          <w:rFonts w:eastAsia="Times New Roman" w:cs="Times New Roman"/>
          <w:szCs w:val="28"/>
        </w:rPr>
        <w:t>.</w:t>
      </w:r>
    </w:p>
    <w:p w14:paraId="1E612B42" w14:textId="6961DEB3" w:rsidR="00BC5991" w:rsidRDefault="00F50ECD" w:rsidP="007B75DB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- Trẻ em</w:t>
      </w:r>
      <w:r w:rsidR="00C73903">
        <w:rPr>
          <w:rFonts w:eastAsia="Times New Roman" w:cs="Times New Roman"/>
          <w:szCs w:val="28"/>
        </w:rPr>
        <w:t xml:space="preserve"> từ 2 -</w:t>
      </w:r>
      <w:r>
        <w:rPr>
          <w:rFonts w:eastAsia="Times New Roman" w:cs="Times New Roman"/>
          <w:szCs w:val="28"/>
        </w:rPr>
        <w:t xml:space="preserve"> 6 tuổi: </w:t>
      </w:r>
      <w:r w:rsidR="00C73903">
        <w:rPr>
          <w:rFonts w:eastAsia="Times New Roman" w:cs="Times New Roman"/>
          <w:szCs w:val="28"/>
        </w:rPr>
        <w:t xml:space="preserve">uống </w:t>
      </w:r>
      <w:r>
        <w:rPr>
          <w:rFonts w:eastAsia="Times New Roman" w:cs="Times New Roman"/>
          <w:szCs w:val="28"/>
        </w:rPr>
        <w:t>1 gói</w:t>
      </w:r>
      <w:r w:rsidR="00C73903">
        <w:rPr>
          <w:rFonts w:eastAsia="Times New Roman" w:cs="Times New Roman"/>
          <w:szCs w:val="28"/>
        </w:rPr>
        <w:t>/lần</w:t>
      </w:r>
      <w:r>
        <w:rPr>
          <w:rFonts w:eastAsia="Times New Roman" w:cs="Times New Roman"/>
          <w:szCs w:val="28"/>
        </w:rPr>
        <w:t xml:space="preserve"> x 2 lần/ngày</w:t>
      </w:r>
      <w:r w:rsidR="00C73903">
        <w:rPr>
          <w:rFonts w:eastAsia="Times New Roman" w:cs="Times New Roman"/>
          <w:szCs w:val="28"/>
        </w:rPr>
        <w:t>.</w:t>
      </w:r>
    </w:p>
    <w:p w14:paraId="6F083491" w14:textId="51AA5337" w:rsidR="009E3437" w:rsidRPr="004A2C60" w:rsidRDefault="009E3437" w:rsidP="007B75DB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 w:rsidRPr="00C73903">
        <w:rPr>
          <w:rFonts w:eastAsia="Times New Roman" w:cs="Times New Roman"/>
          <w:i/>
          <w:iCs/>
          <w:szCs w:val="28"/>
        </w:rPr>
        <w:t>Cách dùng</w:t>
      </w:r>
      <w:r w:rsidR="00F35576">
        <w:rPr>
          <w:rFonts w:eastAsia="Times New Roman" w:cs="Times New Roman"/>
          <w:szCs w:val="28"/>
        </w:rPr>
        <w:t xml:space="preserve">: Dùng theo đường uống. Hoà bột thuốc trong gói </w:t>
      </w:r>
      <w:r w:rsidR="00BE1B71">
        <w:rPr>
          <w:rFonts w:eastAsia="Times New Roman" w:cs="Times New Roman"/>
          <w:szCs w:val="28"/>
        </w:rPr>
        <w:t>vào một lượng nước uống vừa đủ (khoảng 150 ml) trước khi dùng.</w:t>
      </w:r>
    </w:p>
    <w:p w14:paraId="003079F1" w14:textId="0B30B4DF" w:rsidR="00C71284" w:rsidRPr="00134B87" w:rsidRDefault="003258FF" w:rsidP="00134B8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Cảnh báo và thận trọng khi dùng thuốc :</w:t>
      </w:r>
      <w:r w:rsidR="00134B87" w:rsidRPr="00C71284">
        <w:rPr>
          <w:rFonts w:cs="Times New Roman"/>
          <w:color w:val="000000" w:themeColor="text1"/>
          <w:szCs w:val="28"/>
        </w:rPr>
        <w:t xml:space="preserve"> </w:t>
      </w:r>
    </w:p>
    <w:p w14:paraId="79B7F6BA" w14:textId="31A2DE46" w:rsidR="007E228A" w:rsidRDefault="00431933" w:rsidP="00277BFD">
      <w:pPr>
        <w:shd w:val="clear" w:color="auto" w:fill="FFFFFF"/>
        <w:spacing w:after="225" w:line="240" w:lineRule="auto"/>
        <w:ind w:firstLine="72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="00277BFD">
        <w:rPr>
          <w:rFonts w:cs="Times New Roman"/>
          <w:color w:val="000000" w:themeColor="text1"/>
          <w:szCs w:val="28"/>
        </w:rPr>
        <w:t>Phải giám sát chặt chẽ người bệnh có nguy cơ phát hen</w:t>
      </w:r>
      <w:r w:rsidR="00333F26">
        <w:rPr>
          <w:rFonts w:cs="Times New Roman"/>
          <w:color w:val="000000" w:themeColor="text1"/>
          <w:szCs w:val="28"/>
        </w:rPr>
        <w:t xml:space="preserve">, nếu dùng acetylcystein cho người có tiền sử dị ứng; nếu có co thắt phế quản, phải dùng thuốc phun mù giãn phế quản </w:t>
      </w:r>
      <w:r w:rsidR="00CA2D12">
        <w:rPr>
          <w:rFonts w:cs="Times New Roman"/>
          <w:color w:val="000000" w:themeColor="text1"/>
          <w:szCs w:val="28"/>
        </w:rPr>
        <w:t>như salbutamol (thuốc beta – 2 adr</w:t>
      </w:r>
      <w:r w:rsidR="00A16A24">
        <w:rPr>
          <w:rFonts w:cs="Times New Roman"/>
          <w:color w:val="000000" w:themeColor="text1"/>
          <w:szCs w:val="28"/>
        </w:rPr>
        <w:t>energic chọn lọc, tác dụng ngắn) hoặc ipra</w:t>
      </w:r>
      <w:r w:rsidR="0045750F">
        <w:rPr>
          <w:rFonts w:cs="Times New Roman"/>
          <w:color w:val="000000" w:themeColor="text1"/>
          <w:szCs w:val="28"/>
        </w:rPr>
        <w:t>tropium (thuốc kháng muscarin</w:t>
      </w:r>
      <w:r w:rsidR="007D66AB">
        <w:rPr>
          <w:rFonts w:cs="Times New Roman"/>
          <w:color w:val="000000" w:themeColor="text1"/>
          <w:szCs w:val="28"/>
        </w:rPr>
        <w:t>) và phải ngừng acetyl</w:t>
      </w:r>
      <w:r w:rsidR="00FC27AE">
        <w:rPr>
          <w:rFonts w:cs="Times New Roman"/>
          <w:color w:val="000000" w:themeColor="text1"/>
          <w:szCs w:val="28"/>
        </w:rPr>
        <w:t>cystein ngay.</w:t>
      </w:r>
    </w:p>
    <w:p w14:paraId="0002B2CF" w14:textId="7ED54158" w:rsidR="00E709E4" w:rsidRDefault="00E709E4" w:rsidP="00277BFD">
      <w:pPr>
        <w:shd w:val="clear" w:color="auto" w:fill="FFFFFF"/>
        <w:spacing w:after="225" w:line="240" w:lineRule="auto"/>
        <w:ind w:firstLine="72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 Khi điều trị với acetyl</w:t>
      </w:r>
      <w:r w:rsidR="00323993">
        <w:rPr>
          <w:rFonts w:cs="Times New Roman"/>
          <w:color w:val="000000" w:themeColor="text1"/>
          <w:szCs w:val="28"/>
        </w:rPr>
        <w:t xml:space="preserve">cystein, có thể xuất hiện nhiều đờm loãng ở phế quản, cần phải hút </w:t>
      </w:r>
      <w:r w:rsidR="00DF3303">
        <w:rPr>
          <w:rFonts w:cs="Times New Roman"/>
          <w:color w:val="000000" w:themeColor="text1"/>
          <w:szCs w:val="28"/>
        </w:rPr>
        <w:t>để lấy ra nếu người bệnh giảm khả năng ho.</w:t>
      </w:r>
    </w:p>
    <w:p w14:paraId="5AF33070" w14:textId="015F9BEF" w:rsidR="00DF3303" w:rsidRDefault="00DF3303" w:rsidP="00277BFD">
      <w:pPr>
        <w:shd w:val="clear" w:color="auto" w:fill="FFFFFF"/>
        <w:spacing w:after="225" w:line="240" w:lineRule="auto"/>
        <w:ind w:firstLine="72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- Thành phần tá dược của thuốc này có lactose, đường trắng, aspartam:</w:t>
      </w:r>
    </w:p>
    <w:p w14:paraId="170CA0CD" w14:textId="77777777" w:rsidR="003E1A47" w:rsidRDefault="008B6688" w:rsidP="00277BFD">
      <w:pPr>
        <w:shd w:val="clear" w:color="auto" w:fill="FFFFFF"/>
        <w:spacing w:after="225" w:line="240" w:lineRule="auto"/>
        <w:ind w:firstLine="72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+ Lactose: Không nên dùng thuốc này cho bệnh nhân có vấn đề di truyền hiếm gặp về không dung nạp galactose</w:t>
      </w:r>
      <w:r w:rsidR="00C6060A">
        <w:rPr>
          <w:rFonts w:cs="Times New Roman"/>
          <w:color w:val="000000" w:themeColor="text1"/>
          <w:szCs w:val="28"/>
        </w:rPr>
        <w:t>, thiếu enzym Lapp lactase hoặc kém hấp thu glucose</w:t>
      </w:r>
      <w:r w:rsidR="003E1A47">
        <w:rPr>
          <w:rFonts w:cs="Times New Roman"/>
          <w:color w:val="000000" w:themeColor="text1"/>
          <w:szCs w:val="28"/>
        </w:rPr>
        <w:t xml:space="preserve"> – </w:t>
      </w:r>
      <w:r w:rsidR="00C6060A">
        <w:rPr>
          <w:rFonts w:cs="Times New Roman"/>
          <w:color w:val="000000" w:themeColor="text1"/>
          <w:szCs w:val="28"/>
        </w:rPr>
        <w:t>galactose</w:t>
      </w:r>
      <w:r w:rsidR="003E1A47">
        <w:rPr>
          <w:rFonts w:cs="Times New Roman"/>
          <w:color w:val="000000" w:themeColor="text1"/>
          <w:szCs w:val="28"/>
        </w:rPr>
        <w:t>.</w:t>
      </w:r>
    </w:p>
    <w:p w14:paraId="259B3F8B" w14:textId="77777777" w:rsidR="008A0CFC" w:rsidRDefault="003E1A47" w:rsidP="00277BFD">
      <w:pPr>
        <w:shd w:val="clear" w:color="auto" w:fill="FFFFFF"/>
        <w:spacing w:after="225" w:line="240" w:lineRule="auto"/>
        <w:ind w:firstLine="72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+ Đường trắng (sucrose): </w:t>
      </w:r>
      <w:r w:rsidR="00011465">
        <w:rPr>
          <w:rFonts w:cs="Times New Roman"/>
          <w:color w:val="000000" w:themeColor="text1"/>
          <w:szCs w:val="28"/>
        </w:rPr>
        <w:t xml:space="preserve">Không nên dùng thuốc này co bệnh nhân có các vấn đề di truyền hiếm gặp về không dung nạp fructose, hội chứng kém hấp thu glucose, galactose hoặc thiếu </w:t>
      </w:r>
      <w:r w:rsidR="008A0CFC">
        <w:rPr>
          <w:rFonts w:cs="Times New Roman"/>
          <w:color w:val="000000" w:themeColor="text1"/>
          <w:szCs w:val="28"/>
        </w:rPr>
        <w:t>sucrase – isomaltase.</w:t>
      </w:r>
    </w:p>
    <w:p w14:paraId="31B41E96" w14:textId="24088765" w:rsidR="008B6688" w:rsidRPr="00C71284" w:rsidRDefault="008A0CFC" w:rsidP="00277BFD">
      <w:pPr>
        <w:shd w:val="clear" w:color="auto" w:fill="FFFFFF"/>
        <w:spacing w:after="225" w:line="240" w:lineRule="auto"/>
        <w:ind w:firstLine="72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+ </w:t>
      </w:r>
      <w:r w:rsidR="005C5CD9">
        <w:rPr>
          <w:rFonts w:cs="Times New Roman"/>
          <w:color w:val="000000" w:themeColor="text1"/>
          <w:szCs w:val="28"/>
        </w:rPr>
        <w:t>Aspartam: là một nguồn của phenyla</w:t>
      </w:r>
      <w:r w:rsidR="005556DD">
        <w:rPr>
          <w:rFonts w:cs="Times New Roman"/>
          <w:color w:val="000000" w:themeColor="text1"/>
          <w:szCs w:val="28"/>
        </w:rPr>
        <w:t>lanin, chất này có thể gây nguy hiểm cho những người bị phenylceton – niệu.</w:t>
      </w:r>
      <w:r w:rsidR="00C6060A">
        <w:rPr>
          <w:rFonts w:cs="Times New Roman"/>
          <w:color w:val="000000" w:themeColor="text1"/>
          <w:szCs w:val="28"/>
        </w:rPr>
        <w:t xml:space="preserve"> </w:t>
      </w:r>
    </w:p>
    <w:p w14:paraId="335A4ADD" w14:textId="6DD98119" w:rsidR="00872CD8" w:rsidRDefault="00B8489E" w:rsidP="007B15D7">
      <w:pPr>
        <w:spacing w:before="60" w:after="0" w:line="240" w:lineRule="auto"/>
        <w:jc w:val="both"/>
        <w:rPr>
          <w:rFonts w:cs="Times New Roman"/>
          <w:b/>
          <w:color w:val="000000" w:themeColor="text1"/>
          <w:szCs w:val="28"/>
          <w:shd w:val="clear" w:color="auto" w:fill="FFFFFF" w:themeFill="background1"/>
        </w:rPr>
      </w:pPr>
      <w:r>
        <w:rPr>
          <w:rFonts w:cs="Times New Roman"/>
          <w:b/>
          <w:color w:val="000000" w:themeColor="text1"/>
          <w:szCs w:val="28"/>
          <w:shd w:val="clear" w:color="auto" w:fill="FFFFFF" w:themeFill="background1"/>
        </w:rPr>
        <w:t xml:space="preserve">Sử dụng cho phụ nữ có thai và cho con bú : </w:t>
      </w:r>
    </w:p>
    <w:p w14:paraId="35BED7C7" w14:textId="0F2608BE" w:rsidR="00720B37" w:rsidRPr="007E228A" w:rsidRDefault="007E228A" w:rsidP="007E228A">
      <w:pPr>
        <w:shd w:val="clear" w:color="auto" w:fill="FFFFFF"/>
        <w:spacing w:after="225"/>
        <w:rPr>
          <w:rFonts w:eastAsia="Times New Roman" w:cs="Times New Roman"/>
          <w:color w:val="000000" w:themeColor="text1"/>
          <w:szCs w:val="28"/>
          <w:lang w:eastAsia="vi-VN"/>
        </w:rPr>
      </w:pPr>
      <w:r>
        <w:rPr>
          <w:rFonts w:eastAsia="Times New Roman" w:cs="Times New Roman"/>
          <w:color w:val="000000" w:themeColor="text1"/>
          <w:szCs w:val="28"/>
          <w:lang w:val="vi-VN" w:eastAsia="vi-VN"/>
        </w:rPr>
        <w:tab/>
      </w:r>
      <w:r>
        <w:rPr>
          <w:rFonts w:eastAsia="Times New Roman" w:cs="Times New Roman"/>
          <w:color w:val="000000" w:themeColor="text1"/>
          <w:szCs w:val="28"/>
          <w:lang w:eastAsia="vi-VN"/>
        </w:rPr>
        <w:t xml:space="preserve">- </w:t>
      </w:r>
      <w:r w:rsidR="00FA679F">
        <w:rPr>
          <w:rFonts w:eastAsia="Times New Roman" w:cs="Times New Roman"/>
          <w:color w:val="000000" w:themeColor="text1"/>
          <w:szCs w:val="28"/>
          <w:lang w:eastAsia="vi-VN"/>
        </w:rPr>
        <w:t>Phụ nữ có thai</w:t>
      </w:r>
      <w:r w:rsidR="00B95EDB">
        <w:rPr>
          <w:rFonts w:eastAsia="Times New Roman" w:cs="Times New Roman"/>
          <w:color w:val="000000" w:themeColor="text1"/>
          <w:szCs w:val="28"/>
          <w:lang w:eastAsia="vi-VN"/>
        </w:rPr>
        <w:t>: Chỉ nên dùng thuốc nếu lợi ích vượt trội so với nguy cơ.</w:t>
      </w:r>
    </w:p>
    <w:p w14:paraId="4C3A922B" w14:textId="6DCDDCC7" w:rsidR="00434CBF" w:rsidRPr="008A668A" w:rsidRDefault="008A668A" w:rsidP="00B51583">
      <w:pPr>
        <w:shd w:val="clear" w:color="auto" w:fill="FFFFFF"/>
        <w:spacing w:after="225"/>
        <w:rPr>
          <w:rFonts w:eastAsia="Times New Roman" w:cs="Times New Roman"/>
          <w:b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vi-VN" w:eastAsia="vi-VN"/>
        </w:rPr>
        <w:tab/>
      </w:r>
      <w:r>
        <w:rPr>
          <w:rFonts w:eastAsia="Times New Roman" w:cs="Times New Roman"/>
          <w:color w:val="000000" w:themeColor="text1"/>
          <w:szCs w:val="28"/>
          <w:lang w:eastAsia="vi-VN"/>
        </w:rPr>
        <w:t xml:space="preserve">- Phụ nữ </w:t>
      </w:r>
      <w:r w:rsidR="003C4E53">
        <w:rPr>
          <w:rFonts w:eastAsia="Times New Roman" w:cs="Times New Roman"/>
          <w:color w:val="000000" w:themeColor="text1"/>
          <w:szCs w:val="28"/>
          <w:lang w:eastAsia="vi-VN"/>
        </w:rPr>
        <w:t>cho con bú</w:t>
      </w:r>
      <w:r w:rsidR="00B95EDB">
        <w:rPr>
          <w:rFonts w:eastAsia="Times New Roman" w:cs="Times New Roman"/>
          <w:color w:val="000000" w:themeColor="text1"/>
          <w:szCs w:val="28"/>
          <w:lang w:eastAsia="vi-VN"/>
        </w:rPr>
        <w:t xml:space="preserve">: Thuốc dùng an toàn </w:t>
      </w:r>
      <w:r w:rsidR="00120D78">
        <w:rPr>
          <w:rFonts w:eastAsia="Times New Roman" w:cs="Times New Roman"/>
          <w:color w:val="000000" w:themeColor="text1"/>
          <w:szCs w:val="28"/>
          <w:lang w:eastAsia="vi-VN"/>
        </w:rPr>
        <w:t>cho người cho con bú.</w:t>
      </w:r>
    </w:p>
    <w:p w14:paraId="5A6A665B" w14:textId="77777777" w:rsidR="00872CD8" w:rsidRPr="00EB1A59" w:rsidRDefault="009912C1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szCs w:val="28"/>
        </w:rPr>
      </w:pPr>
      <w:r w:rsidRPr="00EB1A59">
        <w:rPr>
          <w:rFonts w:eastAsia="Times New Roman" w:cs="Times New Roman"/>
          <w:b/>
          <w:szCs w:val="28"/>
        </w:rPr>
        <w:t>Tương tác thuốc:</w:t>
      </w:r>
    </w:p>
    <w:p w14:paraId="0B881502" w14:textId="0147BB0A" w:rsidR="00974122" w:rsidRDefault="005122FA" w:rsidP="00535BEB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-</w:t>
      </w:r>
      <w:r w:rsidR="00B51583">
        <w:rPr>
          <w:rFonts w:eastAsia="Times New Roman" w:cs="Times New Roman"/>
          <w:szCs w:val="28"/>
        </w:rPr>
        <w:t xml:space="preserve"> </w:t>
      </w:r>
      <w:r w:rsidR="00535BEB">
        <w:rPr>
          <w:rFonts w:eastAsia="Times New Roman" w:cs="Times New Roman"/>
          <w:szCs w:val="28"/>
        </w:rPr>
        <w:t xml:space="preserve">Acetylcystein là một chất khử nên không phù hợp với </w:t>
      </w:r>
      <w:r w:rsidR="002F0B94">
        <w:rPr>
          <w:rFonts w:eastAsia="Times New Roman" w:cs="Times New Roman"/>
          <w:szCs w:val="28"/>
        </w:rPr>
        <w:t>các chất oxy – hoá.</w:t>
      </w:r>
    </w:p>
    <w:p w14:paraId="05016B4C" w14:textId="1DB6FF85" w:rsidR="002F0B94" w:rsidRDefault="002F0B94" w:rsidP="00535BEB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Không được dùng đồng thời các thuốc ho khác hoặc bất cứ thuốc nào làm giảm bài tiết </w:t>
      </w:r>
      <w:r w:rsidR="008979D8">
        <w:rPr>
          <w:rFonts w:eastAsia="Times New Roman" w:cs="Times New Roman"/>
          <w:szCs w:val="28"/>
        </w:rPr>
        <w:t>phế quản trong thời gian điều trị bằng acetylcystein.</w:t>
      </w:r>
    </w:p>
    <w:p w14:paraId="062595B5" w14:textId="77777777" w:rsidR="0073404F" w:rsidRDefault="0073404F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szCs w:val="28"/>
        </w:rPr>
      </w:pPr>
      <w:r w:rsidRPr="00EB1A59">
        <w:rPr>
          <w:rFonts w:eastAsia="Times New Roman" w:cs="Times New Roman"/>
          <w:b/>
          <w:szCs w:val="28"/>
        </w:rPr>
        <w:t>Tác dụng không mong muốn:</w:t>
      </w:r>
    </w:p>
    <w:p w14:paraId="46FE0214" w14:textId="7DF269BC" w:rsidR="000D5405" w:rsidRPr="000D5405" w:rsidRDefault="000D5405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ab/>
      </w:r>
      <w:r w:rsidRPr="000D5405">
        <w:rPr>
          <w:rFonts w:eastAsia="Times New Roman" w:cs="Times New Roman"/>
          <w:bCs/>
          <w:szCs w:val="28"/>
        </w:rPr>
        <w:t>- Thường gặp: Buồn nôn, nôn</w:t>
      </w:r>
    </w:p>
    <w:p w14:paraId="4FACE5D3" w14:textId="4E323C8E" w:rsidR="00B30BEB" w:rsidRDefault="00CE6F6C" w:rsidP="00CE6F6C">
      <w:pPr>
        <w:shd w:val="clear" w:color="auto" w:fill="FFFFFF"/>
        <w:spacing w:before="60" w:after="0" w:line="240" w:lineRule="auto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  <w:lang w:val="vi-VN"/>
        </w:rPr>
        <w:tab/>
      </w:r>
      <w:r>
        <w:rPr>
          <w:rFonts w:cs="Times New Roman"/>
          <w:szCs w:val="28"/>
          <w:shd w:val="clear" w:color="auto" w:fill="FFFFFF"/>
        </w:rPr>
        <w:t>- Ít gặp</w:t>
      </w:r>
      <w:r w:rsidR="000D5405">
        <w:rPr>
          <w:rFonts w:cs="Times New Roman"/>
          <w:szCs w:val="28"/>
          <w:shd w:val="clear" w:color="auto" w:fill="FFFFFF"/>
        </w:rPr>
        <w:t>: buồn ngủ, nhức</w:t>
      </w:r>
      <w:r>
        <w:rPr>
          <w:rFonts w:cs="Times New Roman"/>
          <w:szCs w:val="28"/>
          <w:shd w:val="clear" w:color="auto" w:fill="FFFFFF"/>
        </w:rPr>
        <w:t xml:space="preserve"> đầu, ù tai</w:t>
      </w:r>
      <w:r w:rsidR="000D5405">
        <w:rPr>
          <w:rFonts w:cs="Times New Roman"/>
          <w:szCs w:val="28"/>
          <w:shd w:val="clear" w:color="auto" w:fill="FFFFFF"/>
        </w:rPr>
        <w:t>; viêm miệng, chảy nước mũi nhiều</w:t>
      </w:r>
    </w:p>
    <w:p w14:paraId="3FAFAA10" w14:textId="2ACC48CD" w:rsidR="00225E79" w:rsidRPr="00CE6F6C" w:rsidRDefault="00225E79" w:rsidP="00CE6F6C">
      <w:pPr>
        <w:shd w:val="clear" w:color="auto" w:fill="FFFFFF"/>
        <w:spacing w:before="60" w:after="0" w:line="240" w:lineRule="auto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ab/>
        <w:t>- Hiếm gặp</w:t>
      </w:r>
      <w:r w:rsidR="000D5405">
        <w:rPr>
          <w:rFonts w:cs="Times New Roman"/>
          <w:szCs w:val="28"/>
          <w:shd w:val="clear" w:color="auto" w:fill="FFFFFF"/>
        </w:rPr>
        <w:t>: Co thắt phế quản</w:t>
      </w:r>
      <w:r w:rsidR="006454E7">
        <w:rPr>
          <w:rFonts w:cs="Times New Roman"/>
          <w:szCs w:val="28"/>
          <w:shd w:val="clear" w:color="auto" w:fill="FFFFFF"/>
        </w:rPr>
        <w:t xml:space="preserve"> kèm phản ứng dạng phản vệ toàn thân.</w:t>
      </w:r>
    </w:p>
    <w:p w14:paraId="64F825B4" w14:textId="77777777" w:rsidR="003A3FA1" w:rsidRPr="00EB1A59" w:rsidRDefault="003A3FA1" w:rsidP="0096039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val="vi-VN"/>
        </w:rPr>
      </w:pPr>
    </w:p>
    <w:p w14:paraId="1ECB50D2" w14:textId="3F4888A7" w:rsidR="009733B4" w:rsidRPr="00B8249B" w:rsidRDefault="00376182" w:rsidP="00376182">
      <w:pPr>
        <w:spacing w:after="0" w:line="240" w:lineRule="auto"/>
        <w:jc w:val="both"/>
        <w:rPr>
          <w:rFonts w:cs="Times New Roman"/>
          <w:b/>
          <w:szCs w:val="28"/>
        </w:rPr>
      </w:pPr>
      <w:r w:rsidRPr="00EB1A59">
        <w:rPr>
          <w:rFonts w:cs="Times New Roman"/>
          <w:szCs w:val="28"/>
        </w:rPr>
        <w:tab/>
      </w:r>
      <w:r w:rsidR="00C35765" w:rsidRPr="00EB1A59">
        <w:rPr>
          <w:rFonts w:cs="Times New Roman"/>
          <w:b/>
          <w:szCs w:val="28"/>
        </w:rPr>
        <w:t xml:space="preserve">Giá: </w:t>
      </w:r>
      <w:r w:rsidR="00810CFA">
        <w:rPr>
          <w:rFonts w:cs="Times New Roman"/>
          <w:b/>
          <w:szCs w:val="28"/>
        </w:rPr>
        <w:t>460</w:t>
      </w:r>
      <w:r w:rsidR="002F3C9F">
        <w:rPr>
          <w:rFonts w:cs="Times New Roman"/>
          <w:b/>
          <w:szCs w:val="28"/>
        </w:rPr>
        <w:t xml:space="preserve"> </w:t>
      </w:r>
      <w:r w:rsidR="00C35765" w:rsidRPr="00EB1A59">
        <w:rPr>
          <w:rFonts w:cs="Times New Roman"/>
          <w:b/>
          <w:szCs w:val="28"/>
        </w:rPr>
        <w:t>đồng/</w:t>
      </w:r>
      <w:r w:rsidR="00F65089">
        <w:rPr>
          <w:rFonts w:cs="Times New Roman"/>
          <w:b/>
          <w:szCs w:val="28"/>
        </w:rPr>
        <w:t>gói.</w:t>
      </w:r>
    </w:p>
    <w:p w14:paraId="78E84760" w14:textId="2F738BE2" w:rsidR="00C35765" w:rsidRPr="00965627" w:rsidRDefault="002F3C9F" w:rsidP="00376182">
      <w:pPr>
        <w:spacing w:after="0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                                                                      </w:t>
      </w:r>
      <w:r w:rsidR="00376182" w:rsidRPr="00EB1A59">
        <w:rPr>
          <w:rFonts w:cs="Times New Roman"/>
          <w:b/>
          <w:i/>
          <w:szCs w:val="28"/>
        </w:rPr>
        <w:t>D</w:t>
      </w:r>
      <w:r w:rsidR="00376182" w:rsidRPr="00EB1A59">
        <w:rPr>
          <w:rFonts w:cs="Times New Roman"/>
          <w:b/>
          <w:i/>
          <w:szCs w:val="28"/>
          <w:lang w:val="vi-VN"/>
        </w:rPr>
        <w:t>S</w:t>
      </w:r>
      <w:r w:rsidR="00965627">
        <w:rPr>
          <w:rFonts w:cs="Times New Roman"/>
          <w:b/>
          <w:i/>
          <w:szCs w:val="28"/>
        </w:rPr>
        <w:t xml:space="preserve">. Nguyễn Thị Hường </w:t>
      </w:r>
    </w:p>
    <w:sectPr w:rsidR="00C35765" w:rsidRPr="00965627" w:rsidSect="00376182">
      <w:pgSz w:w="11907" w:h="16839" w:code="9"/>
      <w:pgMar w:top="720" w:right="1008" w:bottom="720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1FA7"/>
    <w:multiLevelType w:val="multilevel"/>
    <w:tmpl w:val="17E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14BD9"/>
    <w:multiLevelType w:val="hybridMultilevel"/>
    <w:tmpl w:val="909AF108"/>
    <w:lvl w:ilvl="0" w:tplc="D0887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E5B43"/>
    <w:multiLevelType w:val="hybridMultilevel"/>
    <w:tmpl w:val="DE6C9152"/>
    <w:lvl w:ilvl="0" w:tplc="042A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41C55B57"/>
    <w:multiLevelType w:val="hybridMultilevel"/>
    <w:tmpl w:val="A0DA5EE4"/>
    <w:lvl w:ilvl="0" w:tplc="042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FF7803"/>
    <w:multiLevelType w:val="hybridMultilevel"/>
    <w:tmpl w:val="A10CB7A2"/>
    <w:lvl w:ilvl="0" w:tplc="042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223177"/>
    <w:multiLevelType w:val="hybridMultilevel"/>
    <w:tmpl w:val="BE5C7774"/>
    <w:lvl w:ilvl="0" w:tplc="BBD6A1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924836"/>
    <w:multiLevelType w:val="multilevel"/>
    <w:tmpl w:val="05EC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04476">
    <w:abstractNumId w:val="5"/>
  </w:num>
  <w:num w:numId="2" w16cid:durableId="1241209640">
    <w:abstractNumId w:val="1"/>
  </w:num>
  <w:num w:numId="3" w16cid:durableId="1468621348">
    <w:abstractNumId w:val="3"/>
  </w:num>
  <w:num w:numId="4" w16cid:durableId="1433016916">
    <w:abstractNumId w:val="2"/>
  </w:num>
  <w:num w:numId="5" w16cid:durableId="865945566">
    <w:abstractNumId w:val="4"/>
  </w:num>
  <w:num w:numId="6" w16cid:durableId="1894803702">
    <w:abstractNumId w:val="0"/>
  </w:num>
  <w:num w:numId="7" w16cid:durableId="180165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B4"/>
    <w:rsid w:val="00007E9D"/>
    <w:rsid w:val="00010DFE"/>
    <w:rsid w:val="00011465"/>
    <w:rsid w:val="000171F3"/>
    <w:rsid w:val="000177B8"/>
    <w:rsid w:val="000505E6"/>
    <w:rsid w:val="00064254"/>
    <w:rsid w:val="00074397"/>
    <w:rsid w:val="000A2557"/>
    <w:rsid w:val="000A29DC"/>
    <w:rsid w:val="000D5405"/>
    <w:rsid w:val="000E3959"/>
    <w:rsid w:val="000E3B2A"/>
    <w:rsid w:val="00113766"/>
    <w:rsid w:val="00117283"/>
    <w:rsid w:val="00120D78"/>
    <w:rsid w:val="00132BDA"/>
    <w:rsid w:val="00134B87"/>
    <w:rsid w:val="0017055E"/>
    <w:rsid w:val="00185523"/>
    <w:rsid w:val="00193EB2"/>
    <w:rsid w:val="001A563E"/>
    <w:rsid w:val="001B793B"/>
    <w:rsid w:val="001D1758"/>
    <w:rsid w:val="002049EE"/>
    <w:rsid w:val="00212076"/>
    <w:rsid w:val="00225E79"/>
    <w:rsid w:val="002463DD"/>
    <w:rsid w:val="00271E2D"/>
    <w:rsid w:val="00277BFD"/>
    <w:rsid w:val="00286098"/>
    <w:rsid w:val="002940C3"/>
    <w:rsid w:val="002B38A3"/>
    <w:rsid w:val="002C2931"/>
    <w:rsid w:val="002C7536"/>
    <w:rsid w:val="002E00A8"/>
    <w:rsid w:val="002F0B94"/>
    <w:rsid w:val="002F3C9F"/>
    <w:rsid w:val="00304CB6"/>
    <w:rsid w:val="00323993"/>
    <w:rsid w:val="003258FF"/>
    <w:rsid w:val="00333F26"/>
    <w:rsid w:val="00344559"/>
    <w:rsid w:val="003446CB"/>
    <w:rsid w:val="00376182"/>
    <w:rsid w:val="00391285"/>
    <w:rsid w:val="003953CD"/>
    <w:rsid w:val="003A2D04"/>
    <w:rsid w:val="003A3FA1"/>
    <w:rsid w:val="003C4E53"/>
    <w:rsid w:val="003C5124"/>
    <w:rsid w:val="003C59B1"/>
    <w:rsid w:val="003C679A"/>
    <w:rsid w:val="003D0C4D"/>
    <w:rsid w:val="003E1A47"/>
    <w:rsid w:val="003E44F6"/>
    <w:rsid w:val="00416FF4"/>
    <w:rsid w:val="00431933"/>
    <w:rsid w:val="00434CBF"/>
    <w:rsid w:val="004427F8"/>
    <w:rsid w:val="0045750F"/>
    <w:rsid w:val="0046381A"/>
    <w:rsid w:val="00466958"/>
    <w:rsid w:val="0048584D"/>
    <w:rsid w:val="004A008B"/>
    <w:rsid w:val="004A2C60"/>
    <w:rsid w:val="004B07FD"/>
    <w:rsid w:val="004B573E"/>
    <w:rsid w:val="004D7E57"/>
    <w:rsid w:val="004E501C"/>
    <w:rsid w:val="0050294B"/>
    <w:rsid w:val="005039E6"/>
    <w:rsid w:val="00505A8E"/>
    <w:rsid w:val="005122FA"/>
    <w:rsid w:val="00512F0D"/>
    <w:rsid w:val="00520FFC"/>
    <w:rsid w:val="00524216"/>
    <w:rsid w:val="00535BEB"/>
    <w:rsid w:val="00537195"/>
    <w:rsid w:val="0054701E"/>
    <w:rsid w:val="0055117F"/>
    <w:rsid w:val="0055381B"/>
    <w:rsid w:val="005556DD"/>
    <w:rsid w:val="00582E90"/>
    <w:rsid w:val="00586DDC"/>
    <w:rsid w:val="00596583"/>
    <w:rsid w:val="005A3591"/>
    <w:rsid w:val="005C0ED9"/>
    <w:rsid w:val="005C5CD9"/>
    <w:rsid w:val="005D79F6"/>
    <w:rsid w:val="005E0C79"/>
    <w:rsid w:val="005E33C5"/>
    <w:rsid w:val="005F2282"/>
    <w:rsid w:val="005F6340"/>
    <w:rsid w:val="005F66AD"/>
    <w:rsid w:val="0062548B"/>
    <w:rsid w:val="006454E7"/>
    <w:rsid w:val="00661550"/>
    <w:rsid w:val="006929B1"/>
    <w:rsid w:val="006B55CA"/>
    <w:rsid w:val="006D7AD2"/>
    <w:rsid w:val="006F4090"/>
    <w:rsid w:val="007031A0"/>
    <w:rsid w:val="007067A4"/>
    <w:rsid w:val="00720B37"/>
    <w:rsid w:val="0073404F"/>
    <w:rsid w:val="00734337"/>
    <w:rsid w:val="00747EE3"/>
    <w:rsid w:val="00753BE5"/>
    <w:rsid w:val="007710D5"/>
    <w:rsid w:val="00774CBB"/>
    <w:rsid w:val="00777E10"/>
    <w:rsid w:val="007843DB"/>
    <w:rsid w:val="00785561"/>
    <w:rsid w:val="007A570F"/>
    <w:rsid w:val="007B15D7"/>
    <w:rsid w:val="007B75DB"/>
    <w:rsid w:val="007C29C3"/>
    <w:rsid w:val="007D66AB"/>
    <w:rsid w:val="007E228A"/>
    <w:rsid w:val="007E73BF"/>
    <w:rsid w:val="007F1122"/>
    <w:rsid w:val="00810CFA"/>
    <w:rsid w:val="00815E69"/>
    <w:rsid w:val="00837FC4"/>
    <w:rsid w:val="008474C1"/>
    <w:rsid w:val="00872CD8"/>
    <w:rsid w:val="00881161"/>
    <w:rsid w:val="008855E8"/>
    <w:rsid w:val="008917D9"/>
    <w:rsid w:val="00892B4D"/>
    <w:rsid w:val="008979D8"/>
    <w:rsid w:val="008A0CFC"/>
    <w:rsid w:val="008A4B08"/>
    <w:rsid w:val="008A668A"/>
    <w:rsid w:val="008B6688"/>
    <w:rsid w:val="008D17A6"/>
    <w:rsid w:val="008E3BFE"/>
    <w:rsid w:val="008F3404"/>
    <w:rsid w:val="009216F4"/>
    <w:rsid w:val="0092631C"/>
    <w:rsid w:val="009301E2"/>
    <w:rsid w:val="00935339"/>
    <w:rsid w:val="00944713"/>
    <w:rsid w:val="00955D66"/>
    <w:rsid w:val="00957634"/>
    <w:rsid w:val="00960392"/>
    <w:rsid w:val="00965627"/>
    <w:rsid w:val="009733B4"/>
    <w:rsid w:val="00974122"/>
    <w:rsid w:val="009912C1"/>
    <w:rsid w:val="009B2549"/>
    <w:rsid w:val="009C34E0"/>
    <w:rsid w:val="009E3437"/>
    <w:rsid w:val="009E4DB8"/>
    <w:rsid w:val="009E7DBB"/>
    <w:rsid w:val="00A11FDE"/>
    <w:rsid w:val="00A15C07"/>
    <w:rsid w:val="00A16A24"/>
    <w:rsid w:val="00A3655A"/>
    <w:rsid w:val="00A61F7E"/>
    <w:rsid w:val="00A71D98"/>
    <w:rsid w:val="00A853B7"/>
    <w:rsid w:val="00AB217A"/>
    <w:rsid w:val="00AC2FDA"/>
    <w:rsid w:val="00AE13F1"/>
    <w:rsid w:val="00AE4294"/>
    <w:rsid w:val="00AE66CC"/>
    <w:rsid w:val="00AE6DB2"/>
    <w:rsid w:val="00B06B48"/>
    <w:rsid w:val="00B25ACF"/>
    <w:rsid w:val="00B30BEB"/>
    <w:rsid w:val="00B51583"/>
    <w:rsid w:val="00B51825"/>
    <w:rsid w:val="00B75228"/>
    <w:rsid w:val="00B77D61"/>
    <w:rsid w:val="00B8249B"/>
    <w:rsid w:val="00B8489E"/>
    <w:rsid w:val="00B95EDB"/>
    <w:rsid w:val="00BA01C7"/>
    <w:rsid w:val="00BA7C6B"/>
    <w:rsid w:val="00BC0481"/>
    <w:rsid w:val="00BC5991"/>
    <w:rsid w:val="00BC7EE4"/>
    <w:rsid w:val="00BE1B71"/>
    <w:rsid w:val="00C0068C"/>
    <w:rsid w:val="00C07B94"/>
    <w:rsid w:val="00C35765"/>
    <w:rsid w:val="00C57F5B"/>
    <w:rsid w:val="00C6060A"/>
    <w:rsid w:val="00C63F84"/>
    <w:rsid w:val="00C71284"/>
    <w:rsid w:val="00C73903"/>
    <w:rsid w:val="00C806B3"/>
    <w:rsid w:val="00C86F68"/>
    <w:rsid w:val="00CA0C2C"/>
    <w:rsid w:val="00CA2D12"/>
    <w:rsid w:val="00CD5480"/>
    <w:rsid w:val="00CE16F2"/>
    <w:rsid w:val="00CE2202"/>
    <w:rsid w:val="00CE5215"/>
    <w:rsid w:val="00CE5CEA"/>
    <w:rsid w:val="00CE6F6C"/>
    <w:rsid w:val="00D161AA"/>
    <w:rsid w:val="00D2040B"/>
    <w:rsid w:val="00D2424B"/>
    <w:rsid w:val="00D2472E"/>
    <w:rsid w:val="00D32422"/>
    <w:rsid w:val="00D37730"/>
    <w:rsid w:val="00D4272B"/>
    <w:rsid w:val="00D43F8E"/>
    <w:rsid w:val="00D46AA3"/>
    <w:rsid w:val="00D565AD"/>
    <w:rsid w:val="00D70741"/>
    <w:rsid w:val="00D73231"/>
    <w:rsid w:val="00D94AA1"/>
    <w:rsid w:val="00DA6F22"/>
    <w:rsid w:val="00DE165D"/>
    <w:rsid w:val="00DF145A"/>
    <w:rsid w:val="00DF3303"/>
    <w:rsid w:val="00E005B1"/>
    <w:rsid w:val="00E024A9"/>
    <w:rsid w:val="00E13FEA"/>
    <w:rsid w:val="00E3031A"/>
    <w:rsid w:val="00E308E8"/>
    <w:rsid w:val="00E34849"/>
    <w:rsid w:val="00E47CDD"/>
    <w:rsid w:val="00E566BA"/>
    <w:rsid w:val="00E709E4"/>
    <w:rsid w:val="00E74286"/>
    <w:rsid w:val="00E866CA"/>
    <w:rsid w:val="00E86F62"/>
    <w:rsid w:val="00E938F6"/>
    <w:rsid w:val="00EA0A73"/>
    <w:rsid w:val="00EB1A59"/>
    <w:rsid w:val="00EB3529"/>
    <w:rsid w:val="00ED1BB7"/>
    <w:rsid w:val="00ED2FEB"/>
    <w:rsid w:val="00EF51EC"/>
    <w:rsid w:val="00F241CB"/>
    <w:rsid w:val="00F246D6"/>
    <w:rsid w:val="00F35576"/>
    <w:rsid w:val="00F41E40"/>
    <w:rsid w:val="00F50ECD"/>
    <w:rsid w:val="00F604A5"/>
    <w:rsid w:val="00F65089"/>
    <w:rsid w:val="00F65D86"/>
    <w:rsid w:val="00F76DBA"/>
    <w:rsid w:val="00F90D0B"/>
    <w:rsid w:val="00FA679F"/>
    <w:rsid w:val="00FC27AE"/>
    <w:rsid w:val="00FC61D3"/>
    <w:rsid w:val="00FD3D56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21DCCC"/>
  <w15:docId w15:val="{31F5DD13-84C2-42DA-B41E-EF687386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1EC"/>
  </w:style>
  <w:style w:type="paragraph" w:styleId="Heading1">
    <w:name w:val="heading 1"/>
    <w:basedOn w:val="Normal"/>
    <w:link w:val="Heading1Char"/>
    <w:uiPriority w:val="9"/>
    <w:qFormat/>
    <w:rsid w:val="009733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3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733B4"/>
    <w:rPr>
      <w:rFonts w:eastAsia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733B4"/>
  </w:style>
  <w:style w:type="paragraph" w:styleId="ListParagraph">
    <w:name w:val="List Paragraph"/>
    <w:basedOn w:val="Normal"/>
    <w:uiPriority w:val="34"/>
    <w:qFormat/>
    <w:rsid w:val="00872C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34E0"/>
    <w:rPr>
      <w:color w:val="0000FF"/>
      <w:u w:val="single"/>
    </w:rPr>
  </w:style>
  <w:style w:type="character" w:customStyle="1" w:styleId="textdetailhead1">
    <w:name w:val="textdetailhead1"/>
    <w:basedOn w:val="DefaultParagraphFont"/>
    <w:rsid w:val="00D4272B"/>
  </w:style>
  <w:style w:type="character" w:customStyle="1" w:styleId="textdetaildrg">
    <w:name w:val="textdetaildrg"/>
    <w:basedOn w:val="DefaultParagraphFont"/>
    <w:rsid w:val="00D4272B"/>
  </w:style>
  <w:style w:type="character" w:styleId="Strong">
    <w:name w:val="Strong"/>
    <w:basedOn w:val="DefaultParagraphFont"/>
    <w:uiPriority w:val="22"/>
    <w:qFormat/>
    <w:rsid w:val="0055381B"/>
    <w:rPr>
      <w:b/>
      <w:bCs/>
    </w:rPr>
  </w:style>
  <w:style w:type="character" w:styleId="Emphasis">
    <w:name w:val="Emphasis"/>
    <w:basedOn w:val="DefaultParagraphFont"/>
    <w:uiPriority w:val="20"/>
    <w:qFormat/>
    <w:rsid w:val="0055381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1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343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3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20C4-F533-4114-AA19-2D59921A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Mastre_cm9x</dc:creator>
  <cp:lastModifiedBy>Nguyễn Thị Hường</cp:lastModifiedBy>
  <cp:revision>20</cp:revision>
  <cp:lastPrinted>2025-10-07T02:23:00Z</cp:lastPrinted>
  <dcterms:created xsi:type="dcterms:W3CDTF">2025-10-06T03:17:00Z</dcterms:created>
  <dcterms:modified xsi:type="dcterms:W3CDTF">2025-10-07T02:26:00Z</dcterms:modified>
</cp:coreProperties>
</file>