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CC9A" w14:textId="4D8832E0" w:rsidR="000D21A9" w:rsidRPr="000D21A9" w:rsidRDefault="00C44339" w:rsidP="000D21A9">
      <w:pPr>
        <w:rPr>
          <w:rFonts w:ascii="Times New Roman" w:hAnsi="Times New Roman" w:cs="Times New Roman"/>
          <w:b/>
          <w:sz w:val="24"/>
          <w:szCs w:val="24"/>
          <w:u w:val="single"/>
        </w:rPr>
      </w:pPr>
      <w:r>
        <w:rPr>
          <w:rFonts w:ascii="Times New Roman" w:hAnsi="Times New Roman" w:cs="Times New Roman"/>
          <w:b/>
          <w:sz w:val="24"/>
          <w:szCs w:val="24"/>
          <w:u w:val="single"/>
        </w:rPr>
        <w:t>/</w:t>
      </w:r>
      <w:r w:rsidR="000D21A9" w:rsidRPr="000D21A9">
        <w:rPr>
          <w:rFonts w:ascii="Times New Roman" w:hAnsi="Times New Roman" w:cs="Times New Roman"/>
          <w:b/>
          <w:sz w:val="24"/>
          <w:szCs w:val="24"/>
          <w:u w:val="single"/>
        </w:rPr>
        <w:t xml:space="preserve">ĐƠN VỊ THÔNG TIN THUỐC BV PHCN -  THÁNG </w:t>
      </w:r>
      <w:r w:rsidR="003E2F9D">
        <w:rPr>
          <w:rFonts w:ascii="Times New Roman" w:hAnsi="Times New Roman" w:cs="Times New Roman"/>
          <w:b/>
          <w:sz w:val="24"/>
          <w:szCs w:val="24"/>
          <w:u w:val="single"/>
        </w:rPr>
        <w:t xml:space="preserve"> </w:t>
      </w:r>
      <w:r w:rsidR="006C2199">
        <w:rPr>
          <w:rFonts w:ascii="Times New Roman" w:hAnsi="Times New Roman" w:cs="Times New Roman"/>
          <w:b/>
          <w:sz w:val="24"/>
          <w:szCs w:val="24"/>
          <w:u w:val="single"/>
        </w:rPr>
        <w:t>10/2025</w:t>
      </w:r>
    </w:p>
    <w:p w14:paraId="710F0D61" w14:textId="77777777" w:rsidR="00410EE3" w:rsidRDefault="00410EE3">
      <w:pPr>
        <w:rPr>
          <w:rFonts w:ascii="Times New Roman" w:hAnsi="Times New Roman" w:cs="Times New Roman"/>
          <w:lang w:val="vi-VN"/>
        </w:rPr>
      </w:pPr>
    </w:p>
    <w:p w14:paraId="69812F7B" w14:textId="0E1BE9EC" w:rsidR="00410EE3" w:rsidRPr="00973231" w:rsidRDefault="008C6A83" w:rsidP="00410EE3">
      <w:pPr>
        <w:jc w:val="center"/>
        <w:rPr>
          <w:rFonts w:ascii="Times New Roman" w:hAnsi="Times New Roman" w:cs="Times New Roman"/>
          <w:sz w:val="48"/>
          <w:szCs w:val="48"/>
        </w:rPr>
      </w:pPr>
      <w:r>
        <w:rPr>
          <w:rFonts w:ascii="Times New Roman" w:hAnsi="Times New Roman" w:cs="Times New Roman"/>
          <w:sz w:val="48"/>
          <w:szCs w:val="48"/>
        </w:rPr>
        <w:t>Atocib 90</w:t>
      </w:r>
    </w:p>
    <w:p w14:paraId="1C077B98" w14:textId="257E2F2B" w:rsidR="00407883" w:rsidRPr="00407883" w:rsidRDefault="00AF331D" w:rsidP="00410EE3">
      <w:pPr>
        <w:jc w:val="center"/>
        <w:rPr>
          <w:rFonts w:ascii="Times New Roman" w:hAnsi="Times New Roman" w:cs="Times New Roman"/>
          <w:sz w:val="28"/>
          <w:szCs w:val="28"/>
        </w:rPr>
      </w:pPr>
      <w:r>
        <w:rPr>
          <w:noProof/>
        </w:rPr>
        <w:drawing>
          <wp:inline distT="0" distB="0" distL="0" distR="0" wp14:anchorId="74E4565D" wp14:editId="356215FC">
            <wp:extent cx="2208907" cy="1256623"/>
            <wp:effectExtent l="0" t="0" r="1270" b="1270"/>
            <wp:docPr id="1" name="Picture 1" descr="Cơ xương khớp : ATOCIB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ơ xương khớp : ATOCIB 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797" cy="1267938"/>
                    </a:xfrm>
                    <a:prstGeom prst="rect">
                      <a:avLst/>
                    </a:prstGeom>
                    <a:noFill/>
                    <a:ln>
                      <a:noFill/>
                    </a:ln>
                  </pic:spPr>
                </pic:pic>
              </a:graphicData>
            </a:graphic>
          </wp:inline>
        </w:drawing>
      </w:r>
    </w:p>
    <w:p w14:paraId="2B0CE822" w14:textId="7FAD2157" w:rsidR="002D1E30" w:rsidRPr="00F02DC2" w:rsidRDefault="00410EE3" w:rsidP="00F02DC2">
      <w:pPr>
        <w:jc w:val="both"/>
        <w:rPr>
          <w:rFonts w:ascii="Times New Roman" w:hAnsi="Times New Roman" w:cs="Times New Roman"/>
          <w:color w:val="000000" w:themeColor="text1"/>
          <w:sz w:val="26"/>
          <w:szCs w:val="26"/>
        </w:rPr>
      </w:pPr>
      <w:r w:rsidRPr="00F02DC2">
        <w:rPr>
          <w:rFonts w:ascii="Times New Roman" w:hAnsi="Times New Roman" w:cs="Times New Roman"/>
          <w:b/>
          <w:color w:val="000000" w:themeColor="text1"/>
          <w:sz w:val="26"/>
          <w:szCs w:val="26"/>
          <w:u w:val="single"/>
          <w:lang w:val="vi-VN"/>
        </w:rPr>
        <w:t>THÀNH PHẦN</w:t>
      </w:r>
      <w:r w:rsidRPr="00F02DC2">
        <w:rPr>
          <w:rFonts w:ascii="Times New Roman" w:hAnsi="Times New Roman" w:cs="Times New Roman"/>
          <w:color w:val="000000" w:themeColor="text1"/>
          <w:sz w:val="26"/>
          <w:szCs w:val="26"/>
          <w:lang w:val="vi-VN"/>
        </w:rPr>
        <w:t>:</w:t>
      </w:r>
      <w:r w:rsidR="00C83187" w:rsidRPr="00F02DC2">
        <w:rPr>
          <w:rFonts w:ascii="Times New Roman" w:hAnsi="Times New Roman" w:cs="Times New Roman"/>
          <w:color w:val="000000" w:themeColor="text1"/>
          <w:sz w:val="26"/>
          <w:szCs w:val="26"/>
        </w:rPr>
        <w:t xml:space="preserve"> Mỗi viên nén bao phim chứa </w:t>
      </w:r>
    </w:p>
    <w:p w14:paraId="661D3E00" w14:textId="4DEDD352" w:rsidR="00410EE3" w:rsidRPr="00F02DC2" w:rsidRDefault="00410EE3" w:rsidP="00F02DC2">
      <w:pPr>
        <w:jc w:val="both"/>
        <w:rPr>
          <w:rFonts w:ascii="Times New Roman" w:hAnsi="Times New Roman" w:cs="Times New Roman"/>
          <w:color w:val="000000" w:themeColor="text1"/>
          <w:sz w:val="26"/>
          <w:szCs w:val="26"/>
        </w:rPr>
      </w:pPr>
      <w:r w:rsidRPr="00F02DC2">
        <w:rPr>
          <w:rFonts w:ascii="Times New Roman" w:hAnsi="Times New Roman" w:cs="Times New Roman"/>
          <w:color w:val="000000" w:themeColor="text1"/>
          <w:sz w:val="26"/>
          <w:szCs w:val="26"/>
          <w:lang w:val="vi-VN"/>
        </w:rPr>
        <w:t xml:space="preserve"> </w:t>
      </w:r>
      <w:r w:rsidR="006C2199" w:rsidRPr="00F02DC2">
        <w:rPr>
          <w:rFonts w:ascii="Times New Roman" w:hAnsi="Times New Roman" w:cs="Times New Roman"/>
          <w:color w:val="000000" w:themeColor="text1"/>
          <w:sz w:val="26"/>
          <w:szCs w:val="26"/>
        </w:rPr>
        <w:tab/>
        <w:t xml:space="preserve">- </w:t>
      </w:r>
      <w:r w:rsidR="004D4ACC" w:rsidRPr="00F02DC2">
        <w:rPr>
          <w:rFonts w:ascii="Times New Roman" w:hAnsi="Times New Roman" w:cs="Times New Roman"/>
          <w:color w:val="000000" w:themeColor="text1"/>
          <w:sz w:val="26"/>
          <w:szCs w:val="26"/>
        </w:rPr>
        <w:t xml:space="preserve">Hoạt chất: </w:t>
      </w:r>
      <w:r w:rsidR="001C3C6A" w:rsidRPr="00F02DC2">
        <w:rPr>
          <w:rFonts w:ascii="Times New Roman" w:hAnsi="Times New Roman" w:cs="Times New Roman"/>
          <w:color w:val="000000" w:themeColor="text1"/>
          <w:sz w:val="26"/>
          <w:szCs w:val="26"/>
        </w:rPr>
        <w:t>Etoricoxib ……………………………………</w:t>
      </w:r>
      <w:r w:rsidR="00D3237D" w:rsidRPr="00F02DC2">
        <w:rPr>
          <w:rFonts w:ascii="Times New Roman" w:hAnsi="Times New Roman" w:cs="Times New Roman"/>
          <w:color w:val="000000" w:themeColor="text1"/>
          <w:sz w:val="26"/>
          <w:szCs w:val="26"/>
        </w:rPr>
        <w:t xml:space="preserve">90 </w:t>
      </w:r>
      <w:r w:rsidR="001C3C6A" w:rsidRPr="00F02DC2">
        <w:rPr>
          <w:rFonts w:ascii="Times New Roman" w:hAnsi="Times New Roman" w:cs="Times New Roman"/>
          <w:color w:val="000000" w:themeColor="text1"/>
          <w:sz w:val="26"/>
          <w:szCs w:val="26"/>
        </w:rPr>
        <w:t>mg</w:t>
      </w:r>
    </w:p>
    <w:p w14:paraId="52491979" w14:textId="58AE9B4E" w:rsidR="008D682A" w:rsidRPr="00F02DC2" w:rsidRDefault="006C2199" w:rsidP="00F02DC2">
      <w:pPr>
        <w:ind w:firstLine="720"/>
        <w:jc w:val="both"/>
        <w:rPr>
          <w:rFonts w:ascii="Times New Roman" w:hAnsi="Times New Roman" w:cs="Times New Roman"/>
          <w:color w:val="000000" w:themeColor="text1"/>
          <w:sz w:val="26"/>
          <w:szCs w:val="26"/>
        </w:rPr>
      </w:pPr>
      <w:r w:rsidRPr="00F02DC2">
        <w:rPr>
          <w:rFonts w:ascii="Times New Roman" w:hAnsi="Times New Roman" w:cs="Times New Roman"/>
          <w:color w:val="000000" w:themeColor="text1"/>
          <w:sz w:val="26"/>
          <w:szCs w:val="26"/>
        </w:rPr>
        <w:t xml:space="preserve">- </w:t>
      </w:r>
      <w:r w:rsidR="006E4EB5" w:rsidRPr="00F02DC2">
        <w:rPr>
          <w:rFonts w:ascii="Times New Roman" w:hAnsi="Times New Roman" w:cs="Times New Roman"/>
          <w:color w:val="000000" w:themeColor="text1"/>
          <w:sz w:val="26"/>
          <w:szCs w:val="26"/>
        </w:rPr>
        <w:t>Tá dược</w:t>
      </w:r>
      <w:r w:rsidRPr="00F02DC2">
        <w:rPr>
          <w:rFonts w:ascii="Times New Roman" w:hAnsi="Times New Roman" w:cs="Times New Roman"/>
          <w:color w:val="000000" w:themeColor="text1"/>
          <w:sz w:val="26"/>
          <w:szCs w:val="26"/>
        </w:rPr>
        <w:t xml:space="preserve">: </w:t>
      </w:r>
      <w:r w:rsidR="00C83187" w:rsidRPr="00F02DC2">
        <w:rPr>
          <w:rFonts w:ascii="Times New Roman" w:hAnsi="Times New Roman" w:cs="Times New Roman"/>
          <w:color w:val="000000" w:themeColor="text1"/>
          <w:sz w:val="26"/>
          <w:szCs w:val="26"/>
          <w:shd w:val="clear" w:color="auto" w:fill="FFFFFF"/>
        </w:rPr>
        <w:t>Lactose monohydrat, microcrystalline cellulose M101, calci hydrophosphat dihydrat, P</w:t>
      </w:r>
      <w:r w:rsidR="00C47A17" w:rsidRPr="00F02DC2">
        <w:rPr>
          <w:rFonts w:ascii="Times New Roman" w:hAnsi="Times New Roman" w:cs="Times New Roman"/>
          <w:color w:val="000000" w:themeColor="text1"/>
          <w:sz w:val="26"/>
          <w:szCs w:val="26"/>
          <w:shd w:val="clear" w:color="auto" w:fill="FFFFFF"/>
        </w:rPr>
        <w:t>ovidol</w:t>
      </w:r>
      <w:r w:rsidR="00C83187" w:rsidRPr="00F02DC2">
        <w:rPr>
          <w:rFonts w:ascii="Times New Roman" w:hAnsi="Times New Roman" w:cs="Times New Roman"/>
          <w:color w:val="000000" w:themeColor="text1"/>
          <w:sz w:val="26"/>
          <w:szCs w:val="26"/>
          <w:shd w:val="clear" w:color="auto" w:fill="FFFFFF"/>
        </w:rPr>
        <w:t xml:space="preserve"> K30, croscarmellose sodium, magnesi stearat,</w:t>
      </w:r>
      <w:r w:rsidR="00FC6278" w:rsidRPr="00F02DC2">
        <w:rPr>
          <w:rFonts w:ascii="Times New Roman" w:hAnsi="Times New Roman" w:cs="Times New Roman"/>
          <w:color w:val="000000" w:themeColor="text1"/>
          <w:sz w:val="26"/>
          <w:szCs w:val="26"/>
          <w:shd w:val="clear" w:color="auto" w:fill="FFFFFF"/>
        </w:rPr>
        <w:t xml:space="preserve"> </w:t>
      </w:r>
      <w:r w:rsidR="00C83187" w:rsidRPr="00F02DC2">
        <w:rPr>
          <w:rFonts w:ascii="Times New Roman" w:hAnsi="Times New Roman" w:cs="Times New Roman"/>
          <w:color w:val="000000" w:themeColor="text1"/>
          <w:sz w:val="26"/>
          <w:szCs w:val="26"/>
          <w:shd w:val="clear" w:color="auto" w:fill="FFFFFF"/>
        </w:rPr>
        <w:t>talc,</w:t>
      </w:r>
      <w:r w:rsidR="00AC0D28" w:rsidRPr="00F02DC2">
        <w:rPr>
          <w:rFonts w:ascii="Times New Roman" w:hAnsi="Times New Roman" w:cs="Times New Roman"/>
          <w:color w:val="000000" w:themeColor="text1"/>
          <w:sz w:val="26"/>
          <w:szCs w:val="26"/>
          <w:shd w:val="clear" w:color="auto" w:fill="FFFFFF"/>
        </w:rPr>
        <w:t xml:space="preserve"> colloidal silicon dioxyd, </w:t>
      </w:r>
      <w:r w:rsidR="00C83187" w:rsidRPr="00F02DC2">
        <w:rPr>
          <w:rFonts w:ascii="Times New Roman" w:hAnsi="Times New Roman" w:cs="Times New Roman"/>
          <w:color w:val="000000" w:themeColor="text1"/>
          <w:sz w:val="26"/>
          <w:szCs w:val="26"/>
          <w:shd w:val="clear" w:color="auto" w:fill="FFFFFF"/>
        </w:rPr>
        <w:t xml:space="preserve"> </w:t>
      </w:r>
      <w:r w:rsidR="00E646E7" w:rsidRPr="00F02DC2">
        <w:rPr>
          <w:rFonts w:ascii="Times New Roman" w:hAnsi="Times New Roman" w:cs="Times New Roman"/>
          <w:color w:val="000000" w:themeColor="text1"/>
          <w:sz w:val="26"/>
          <w:szCs w:val="26"/>
          <w:shd w:val="clear" w:color="auto" w:fill="FFFFFF"/>
        </w:rPr>
        <w:t>hypromellose 2910 (6cp), hypromellose 2910</w:t>
      </w:r>
      <w:r w:rsidR="005F557F" w:rsidRPr="00F02DC2">
        <w:rPr>
          <w:rFonts w:ascii="Times New Roman" w:hAnsi="Times New Roman" w:cs="Times New Roman"/>
          <w:color w:val="000000" w:themeColor="text1"/>
          <w:sz w:val="26"/>
          <w:szCs w:val="26"/>
          <w:shd w:val="clear" w:color="auto" w:fill="FFFFFF"/>
        </w:rPr>
        <w:t xml:space="preserve"> (15cp), </w:t>
      </w:r>
      <w:r w:rsidR="00FC6278" w:rsidRPr="00F02DC2">
        <w:rPr>
          <w:rFonts w:ascii="Times New Roman" w:hAnsi="Times New Roman" w:cs="Times New Roman"/>
          <w:color w:val="000000" w:themeColor="text1"/>
          <w:sz w:val="26"/>
          <w:szCs w:val="26"/>
          <w:shd w:val="clear" w:color="auto" w:fill="FFFFFF"/>
        </w:rPr>
        <w:t>polyethy</w:t>
      </w:r>
      <w:r w:rsidR="00323942" w:rsidRPr="00F02DC2">
        <w:rPr>
          <w:rFonts w:ascii="Times New Roman" w:hAnsi="Times New Roman" w:cs="Times New Roman"/>
          <w:color w:val="000000" w:themeColor="text1"/>
          <w:sz w:val="26"/>
          <w:szCs w:val="26"/>
          <w:shd w:val="clear" w:color="auto" w:fill="FFFFFF"/>
        </w:rPr>
        <w:t xml:space="preserve">len </w:t>
      </w:r>
      <w:r w:rsidR="00C47A17" w:rsidRPr="00F02DC2">
        <w:rPr>
          <w:rFonts w:ascii="Times New Roman" w:hAnsi="Times New Roman" w:cs="Times New Roman"/>
          <w:color w:val="000000" w:themeColor="text1"/>
          <w:sz w:val="26"/>
          <w:szCs w:val="26"/>
          <w:shd w:val="clear" w:color="auto" w:fill="FFFFFF"/>
        </w:rPr>
        <w:t xml:space="preserve"> glycol 6000 (</w:t>
      </w:r>
      <w:r w:rsidR="00C83187" w:rsidRPr="00F02DC2">
        <w:rPr>
          <w:rFonts w:ascii="Times New Roman" w:hAnsi="Times New Roman" w:cs="Times New Roman"/>
          <w:color w:val="000000" w:themeColor="text1"/>
          <w:sz w:val="26"/>
          <w:szCs w:val="26"/>
          <w:shd w:val="clear" w:color="auto" w:fill="FFFFFF"/>
        </w:rPr>
        <w:t>PEG 6000</w:t>
      </w:r>
      <w:r w:rsidR="00C47A17" w:rsidRPr="00F02DC2">
        <w:rPr>
          <w:rFonts w:ascii="Times New Roman" w:hAnsi="Times New Roman" w:cs="Times New Roman"/>
          <w:color w:val="000000" w:themeColor="text1"/>
          <w:sz w:val="26"/>
          <w:szCs w:val="26"/>
          <w:shd w:val="clear" w:color="auto" w:fill="FFFFFF"/>
        </w:rPr>
        <w:t>)</w:t>
      </w:r>
      <w:r w:rsidR="00C83187" w:rsidRPr="00F02DC2">
        <w:rPr>
          <w:rFonts w:ascii="Times New Roman" w:hAnsi="Times New Roman" w:cs="Times New Roman"/>
          <w:color w:val="000000" w:themeColor="text1"/>
          <w:sz w:val="26"/>
          <w:szCs w:val="26"/>
          <w:shd w:val="clear" w:color="auto" w:fill="FFFFFF"/>
        </w:rPr>
        <w:t>, titan dioxyd, màu green lake,  oxyd sắt đen).</w:t>
      </w:r>
    </w:p>
    <w:p w14:paraId="7D59AE95" w14:textId="60CF0E75" w:rsidR="00D26EB3" w:rsidRPr="00F02DC2" w:rsidRDefault="00496805" w:rsidP="00F02DC2">
      <w:pPr>
        <w:jc w:val="both"/>
        <w:rPr>
          <w:rFonts w:ascii="Times New Roman" w:hAnsi="Times New Roman" w:cs="Times New Roman"/>
          <w:b/>
          <w:color w:val="000000" w:themeColor="text1"/>
          <w:sz w:val="26"/>
          <w:szCs w:val="26"/>
          <w:u w:val="single"/>
        </w:rPr>
      </w:pPr>
      <w:r w:rsidRPr="00F02DC2">
        <w:rPr>
          <w:rFonts w:ascii="Times New Roman" w:hAnsi="Times New Roman" w:cs="Times New Roman"/>
          <w:b/>
          <w:color w:val="000000" w:themeColor="text1"/>
          <w:sz w:val="26"/>
          <w:szCs w:val="26"/>
          <w:u w:val="single"/>
        </w:rPr>
        <w:t>CHỈ ĐỊNH:</w:t>
      </w:r>
    </w:p>
    <w:p w14:paraId="026A7B7E" w14:textId="67154206" w:rsidR="00B84D48" w:rsidRPr="00F02DC2" w:rsidRDefault="00DB6E9B" w:rsidP="00F02DC2">
      <w:pPr>
        <w:pStyle w:val="ListParagraph"/>
        <w:numPr>
          <w:ilvl w:val="0"/>
          <w:numId w:val="15"/>
        </w:numPr>
        <w:jc w:val="both"/>
        <w:rPr>
          <w:rFonts w:ascii="Times New Roman" w:hAnsi="Times New Roman" w:cs="Times New Roman"/>
          <w:b/>
          <w:color w:val="000000" w:themeColor="text1"/>
          <w:sz w:val="26"/>
          <w:szCs w:val="26"/>
          <w:u w:val="single"/>
        </w:rPr>
      </w:pPr>
      <w:r w:rsidRPr="00F02DC2">
        <w:rPr>
          <w:rFonts w:ascii="Times New Roman" w:hAnsi="Times New Roman" w:cs="Times New Roman"/>
          <w:bCs/>
          <w:color w:val="000000" w:themeColor="text1"/>
          <w:sz w:val="26"/>
          <w:szCs w:val="26"/>
        </w:rPr>
        <w:t xml:space="preserve">Điều trị cấp tính và mạn tính các dấu hiệu và triệu chứng bệnh </w:t>
      </w:r>
      <w:r w:rsidR="00987A6A" w:rsidRPr="00F02DC2">
        <w:rPr>
          <w:rFonts w:ascii="Times New Roman" w:hAnsi="Times New Roman" w:cs="Times New Roman"/>
          <w:bCs/>
          <w:color w:val="000000" w:themeColor="text1"/>
          <w:sz w:val="26"/>
          <w:szCs w:val="26"/>
        </w:rPr>
        <w:t>của bệnh</w:t>
      </w:r>
      <w:r w:rsidR="00EB5C1F" w:rsidRPr="00F02DC2">
        <w:rPr>
          <w:rFonts w:ascii="Times New Roman" w:hAnsi="Times New Roman" w:cs="Times New Roman"/>
          <w:bCs/>
          <w:color w:val="000000" w:themeColor="text1"/>
          <w:sz w:val="26"/>
          <w:szCs w:val="26"/>
        </w:rPr>
        <w:t xml:space="preserve"> thoái hoá khớp </w:t>
      </w:r>
      <w:r w:rsidR="00987A6A" w:rsidRPr="00F02DC2">
        <w:rPr>
          <w:rFonts w:ascii="Times New Roman" w:hAnsi="Times New Roman" w:cs="Times New Roman"/>
          <w:bCs/>
          <w:color w:val="000000" w:themeColor="text1"/>
          <w:sz w:val="26"/>
          <w:szCs w:val="26"/>
        </w:rPr>
        <w:t>(ost</w:t>
      </w:r>
      <w:r w:rsidR="00E9465B" w:rsidRPr="00F02DC2">
        <w:rPr>
          <w:rFonts w:ascii="Times New Roman" w:hAnsi="Times New Roman" w:cs="Times New Roman"/>
          <w:bCs/>
          <w:color w:val="000000" w:themeColor="text1"/>
          <w:sz w:val="26"/>
          <w:szCs w:val="26"/>
        </w:rPr>
        <w:t xml:space="preserve">eoarthritis – OA) </w:t>
      </w:r>
      <w:r w:rsidR="00EB5C1F" w:rsidRPr="00F02DC2">
        <w:rPr>
          <w:rFonts w:ascii="Times New Roman" w:hAnsi="Times New Roman" w:cs="Times New Roman"/>
          <w:bCs/>
          <w:color w:val="000000" w:themeColor="text1"/>
          <w:sz w:val="26"/>
          <w:szCs w:val="26"/>
        </w:rPr>
        <w:t xml:space="preserve">và viêm khớp dạng thấp </w:t>
      </w:r>
      <w:r w:rsidR="00E9465B" w:rsidRPr="00F02DC2">
        <w:rPr>
          <w:rFonts w:ascii="Times New Roman" w:hAnsi="Times New Roman" w:cs="Times New Roman"/>
          <w:bCs/>
          <w:color w:val="000000" w:themeColor="text1"/>
          <w:sz w:val="26"/>
          <w:szCs w:val="26"/>
        </w:rPr>
        <w:t>(rheumatoid</w:t>
      </w:r>
      <w:r w:rsidR="00BE2878" w:rsidRPr="00F02DC2">
        <w:rPr>
          <w:rFonts w:ascii="Times New Roman" w:hAnsi="Times New Roman" w:cs="Times New Roman"/>
          <w:bCs/>
          <w:color w:val="000000" w:themeColor="text1"/>
          <w:sz w:val="26"/>
          <w:szCs w:val="26"/>
        </w:rPr>
        <w:t xml:space="preserve"> arthritis – RA).</w:t>
      </w:r>
    </w:p>
    <w:p w14:paraId="376046DF" w14:textId="749B55A8" w:rsidR="00EB5C1F" w:rsidRPr="00F02DC2" w:rsidRDefault="00EB5C1F" w:rsidP="00F02DC2">
      <w:pPr>
        <w:pStyle w:val="ListParagraph"/>
        <w:numPr>
          <w:ilvl w:val="0"/>
          <w:numId w:val="15"/>
        </w:numPr>
        <w:jc w:val="both"/>
        <w:rPr>
          <w:rFonts w:ascii="Times New Roman" w:hAnsi="Times New Roman" w:cs="Times New Roman"/>
          <w:b/>
          <w:color w:val="000000" w:themeColor="text1"/>
          <w:sz w:val="26"/>
          <w:szCs w:val="26"/>
          <w:u w:val="single"/>
        </w:rPr>
      </w:pPr>
      <w:r w:rsidRPr="00F02DC2">
        <w:rPr>
          <w:rFonts w:ascii="Times New Roman" w:hAnsi="Times New Roman" w:cs="Times New Roman"/>
          <w:bCs/>
          <w:color w:val="000000" w:themeColor="text1"/>
          <w:sz w:val="26"/>
          <w:szCs w:val="26"/>
        </w:rPr>
        <w:t xml:space="preserve">Điều trị viêm đốt sống dính khớp </w:t>
      </w:r>
    </w:p>
    <w:p w14:paraId="0631FA9B" w14:textId="747B7208" w:rsidR="00EB5C1F" w:rsidRPr="00F02DC2" w:rsidRDefault="00EB5C1F" w:rsidP="00F02DC2">
      <w:pPr>
        <w:pStyle w:val="ListParagraph"/>
        <w:numPr>
          <w:ilvl w:val="0"/>
          <w:numId w:val="15"/>
        </w:numPr>
        <w:jc w:val="both"/>
        <w:rPr>
          <w:rFonts w:ascii="Times New Roman" w:hAnsi="Times New Roman" w:cs="Times New Roman"/>
          <w:b/>
          <w:color w:val="000000" w:themeColor="text1"/>
          <w:sz w:val="26"/>
          <w:szCs w:val="26"/>
          <w:u w:val="single"/>
        </w:rPr>
      </w:pPr>
      <w:r w:rsidRPr="00F02DC2">
        <w:rPr>
          <w:rFonts w:ascii="Times New Roman" w:hAnsi="Times New Roman" w:cs="Times New Roman"/>
          <w:bCs/>
          <w:color w:val="000000" w:themeColor="text1"/>
          <w:sz w:val="26"/>
          <w:szCs w:val="26"/>
        </w:rPr>
        <w:t xml:space="preserve">Điều trị viêm khớp </w:t>
      </w:r>
      <w:r w:rsidR="007F3975" w:rsidRPr="00F02DC2">
        <w:rPr>
          <w:rFonts w:ascii="Times New Roman" w:hAnsi="Times New Roman" w:cs="Times New Roman"/>
          <w:bCs/>
          <w:color w:val="000000" w:themeColor="text1"/>
          <w:sz w:val="26"/>
          <w:szCs w:val="26"/>
        </w:rPr>
        <w:t xml:space="preserve">gút </w:t>
      </w:r>
      <w:r w:rsidRPr="00F02DC2">
        <w:rPr>
          <w:rFonts w:ascii="Times New Roman" w:hAnsi="Times New Roman" w:cs="Times New Roman"/>
          <w:bCs/>
          <w:color w:val="000000" w:themeColor="text1"/>
          <w:sz w:val="26"/>
          <w:szCs w:val="26"/>
        </w:rPr>
        <w:t>cấp tính</w:t>
      </w:r>
      <w:r w:rsidR="007F3975" w:rsidRPr="00F02DC2">
        <w:rPr>
          <w:rFonts w:ascii="Times New Roman" w:hAnsi="Times New Roman" w:cs="Times New Roman"/>
          <w:bCs/>
          <w:color w:val="000000" w:themeColor="text1"/>
          <w:sz w:val="26"/>
          <w:szCs w:val="26"/>
        </w:rPr>
        <w:t>.</w:t>
      </w:r>
    </w:p>
    <w:p w14:paraId="3E4EAADB" w14:textId="3329B4DE" w:rsidR="00777BDA" w:rsidRPr="00F02DC2" w:rsidRDefault="007F3975" w:rsidP="00F02DC2">
      <w:pPr>
        <w:pStyle w:val="ListParagraph"/>
        <w:numPr>
          <w:ilvl w:val="0"/>
          <w:numId w:val="15"/>
        </w:numPr>
        <w:jc w:val="both"/>
        <w:rPr>
          <w:rFonts w:ascii="Times New Roman" w:hAnsi="Times New Roman" w:cs="Times New Roman"/>
          <w:b/>
          <w:color w:val="000000" w:themeColor="text1"/>
          <w:sz w:val="26"/>
          <w:szCs w:val="26"/>
          <w:u w:val="single"/>
        </w:rPr>
      </w:pPr>
      <w:r w:rsidRPr="00F02DC2">
        <w:rPr>
          <w:rFonts w:ascii="Times New Roman" w:hAnsi="Times New Roman" w:cs="Times New Roman"/>
          <w:bCs/>
          <w:color w:val="000000" w:themeColor="text1"/>
          <w:sz w:val="26"/>
          <w:szCs w:val="26"/>
        </w:rPr>
        <w:t>Điều trị các cơn</w:t>
      </w:r>
      <w:r w:rsidR="00777BDA" w:rsidRPr="00F02DC2">
        <w:rPr>
          <w:rFonts w:ascii="Times New Roman" w:hAnsi="Times New Roman" w:cs="Times New Roman"/>
          <w:bCs/>
          <w:color w:val="000000" w:themeColor="text1"/>
          <w:sz w:val="26"/>
          <w:szCs w:val="26"/>
        </w:rPr>
        <w:t xml:space="preserve"> đau cấp tính</w:t>
      </w:r>
      <w:r w:rsidRPr="00F02DC2">
        <w:rPr>
          <w:rFonts w:ascii="Times New Roman" w:hAnsi="Times New Roman" w:cs="Times New Roman"/>
          <w:bCs/>
          <w:color w:val="000000" w:themeColor="text1"/>
          <w:sz w:val="26"/>
          <w:szCs w:val="26"/>
        </w:rPr>
        <w:t>, bao gồm chứng đau bụng kinh nguyên phát.</w:t>
      </w:r>
    </w:p>
    <w:p w14:paraId="4AD0C1CA" w14:textId="16FCAEC5" w:rsidR="00777BDA" w:rsidRPr="00F02DC2" w:rsidRDefault="00777BDA" w:rsidP="00F02DC2">
      <w:pPr>
        <w:pStyle w:val="ListParagraph"/>
        <w:numPr>
          <w:ilvl w:val="0"/>
          <w:numId w:val="15"/>
        </w:numPr>
        <w:jc w:val="both"/>
        <w:rPr>
          <w:rFonts w:ascii="Times New Roman" w:hAnsi="Times New Roman" w:cs="Times New Roman"/>
          <w:b/>
          <w:color w:val="000000" w:themeColor="text1"/>
          <w:sz w:val="26"/>
          <w:szCs w:val="26"/>
          <w:u w:val="single"/>
        </w:rPr>
      </w:pPr>
      <w:r w:rsidRPr="00F02DC2">
        <w:rPr>
          <w:rFonts w:ascii="Times New Roman" w:hAnsi="Times New Roman" w:cs="Times New Roman"/>
          <w:bCs/>
          <w:color w:val="000000" w:themeColor="text1"/>
          <w:sz w:val="26"/>
          <w:szCs w:val="26"/>
        </w:rPr>
        <w:t xml:space="preserve">Điều trị </w:t>
      </w:r>
      <w:r w:rsidR="001804C2" w:rsidRPr="00F02DC2">
        <w:rPr>
          <w:rFonts w:ascii="Times New Roman" w:hAnsi="Times New Roman" w:cs="Times New Roman"/>
          <w:bCs/>
          <w:color w:val="000000" w:themeColor="text1"/>
          <w:sz w:val="26"/>
          <w:szCs w:val="26"/>
        </w:rPr>
        <w:t>ngắn hạn các cơn đau vừa liên quan đến phẫu thuật răng.</w:t>
      </w:r>
    </w:p>
    <w:p w14:paraId="2C1FA35B" w14:textId="3624E072" w:rsidR="001804C2" w:rsidRPr="00F02DC2" w:rsidRDefault="001804C2" w:rsidP="00F02DC2">
      <w:pPr>
        <w:pStyle w:val="ListParagraph"/>
        <w:numPr>
          <w:ilvl w:val="0"/>
          <w:numId w:val="15"/>
        </w:numPr>
        <w:jc w:val="both"/>
        <w:rPr>
          <w:rFonts w:ascii="Times New Roman" w:hAnsi="Times New Roman" w:cs="Times New Roman"/>
          <w:b/>
          <w:color w:val="000000" w:themeColor="text1"/>
          <w:sz w:val="26"/>
          <w:szCs w:val="26"/>
          <w:u w:val="single"/>
        </w:rPr>
      </w:pPr>
      <w:r w:rsidRPr="00F02DC2">
        <w:rPr>
          <w:rFonts w:ascii="Times New Roman" w:hAnsi="Times New Roman" w:cs="Times New Roman"/>
          <w:bCs/>
          <w:color w:val="000000" w:themeColor="text1"/>
          <w:sz w:val="26"/>
          <w:szCs w:val="26"/>
        </w:rPr>
        <w:t>Quyết định kê đơn</w:t>
      </w:r>
      <w:r w:rsidR="00AC6E4B" w:rsidRPr="00F02DC2">
        <w:rPr>
          <w:rFonts w:ascii="Times New Roman" w:hAnsi="Times New Roman" w:cs="Times New Roman"/>
          <w:bCs/>
          <w:color w:val="000000" w:themeColor="text1"/>
          <w:sz w:val="26"/>
          <w:szCs w:val="26"/>
        </w:rPr>
        <w:t xml:space="preserve"> chất ức chế chọn lọc COX – 2 phải dựa trên việc đánh giá toàn bộ các nguy cơ đối với từng bệnh nhân.</w:t>
      </w:r>
    </w:p>
    <w:p w14:paraId="06CFF8FE" w14:textId="25513D8C" w:rsidR="00045AE3" w:rsidRPr="00F02DC2" w:rsidRDefault="00336482" w:rsidP="00F02DC2">
      <w:pPr>
        <w:jc w:val="both"/>
        <w:rPr>
          <w:rFonts w:ascii="Times New Roman" w:hAnsi="Times New Roman" w:cs="Times New Roman"/>
          <w:color w:val="000000" w:themeColor="text1"/>
          <w:sz w:val="26"/>
          <w:szCs w:val="26"/>
        </w:rPr>
      </w:pPr>
      <w:r w:rsidRPr="00F02DC2">
        <w:rPr>
          <w:rFonts w:ascii="Times New Roman" w:hAnsi="Times New Roman" w:cs="Times New Roman"/>
          <w:b/>
          <w:color w:val="000000" w:themeColor="text1"/>
          <w:sz w:val="26"/>
          <w:szCs w:val="26"/>
          <w:u w:val="single"/>
        </w:rPr>
        <w:t>LIỀU DÙNG VÀ CÁCH SỬ DỤNG</w:t>
      </w:r>
      <w:r w:rsidRPr="00F02DC2">
        <w:rPr>
          <w:rFonts w:ascii="Times New Roman" w:hAnsi="Times New Roman" w:cs="Times New Roman"/>
          <w:color w:val="000000" w:themeColor="text1"/>
          <w:sz w:val="26"/>
          <w:szCs w:val="26"/>
        </w:rPr>
        <w:t>:</w:t>
      </w:r>
    </w:p>
    <w:p w14:paraId="293C3923" w14:textId="74DF48EB" w:rsidR="00A924A3" w:rsidRPr="00F02DC2" w:rsidRDefault="00A924A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 xml:space="preserve">Viêm khớp </w:t>
      </w:r>
      <w:r w:rsidR="00AA2E43" w:rsidRPr="00F02DC2">
        <w:rPr>
          <w:rFonts w:ascii="Times New Roman" w:eastAsia="Times New Roman" w:hAnsi="Times New Roman" w:cs="Times New Roman"/>
          <w:color w:val="000000" w:themeColor="text1"/>
          <w:sz w:val="26"/>
          <w:szCs w:val="26"/>
          <w:lang w:eastAsia="vi-VN"/>
        </w:rPr>
        <w:t>dạng thấp</w:t>
      </w:r>
      <w:r w:rsidR="000C0E3D" w:rsidRPr="00F02DC2">
        <w:rPr>
          <w:rFonts w:ascii="Times New Roman" w:eastAsia="Times New Roman" w:hAnsi="Times New Roman" w:cs="Times New Roman"/>
          <w:color w:val="000000" w:themeColor="text1"/>
          <w:sz w:val="26"/>
          <w:szCs w:val="26"/>
          <w:lang w:eastAsia="vi-VN"/>
        </w:rPr>
        <w:t xml:space="preserve">; </w:t>
      </w:r>
      <w:r w:rsidR="000C0E3D" w:rsidRPr="00F02DC2">
        <w:rPr>
          <w:rFonts w:ascii="Times New Roman" w:eastAsia="Times New Roman" w:hAnsi="Times New Roman" w:cs="Times New Roman"/>
          <w:color w:val="000000" w:themeColor="text1"/>
          <w:sz w:val="26"/>
          <w:szCs w:val="26"/>
          <w:lang w:val="vi-VN" w:eastAsia="vi-VN"/>
        </w:rPr>
        <w:t xml:space="preserve">Viêm đốt sống </w:t>
      </w:r>
      <w:r w:rsidR="000C0E3D" w:rsidRPr="00F02DC2">
        <w:rPr>
          <w:rFonts w:ascii="Times New Roman" w:eastAsia="Times New Roman" w:hAnsi="Times New Roman" w:cs="Times New Roman"/>
          <w:color w:val="000000" w:themeColor="text1"/>
          <w:sz w:val="26"/>
          <w:szCs w:val="26"/>
          <w:lang w:eastAsia="vi-VN"/>
        </w:rPr>
        <w:t>dính khớp</w:t>
      </w:r>
      <w:r w:rsidRPr="00F02DC2">
        <w:rPr>
          <w:rFonts w:ascii="Times New Roman" w:eastAsia="Times New Roman" w:hAnsi="Times New Roman" w:cs="Times New Roman"/>
          <w:color w:val="000000" w:themeColor="text1"/>
          <w:sz w:val="26"/>
          <w:szCs w:val="26"/>
          <w:lang w:val="vi-VN" w:eastAsia="vi-VN"/>
        </w:rPr>
        <w:t xml:space="preserve">: </w:t>
      </w:r>
      <w:r w:rsidR="00AA2E43" w:rsidRPr="00F02DC2">
        <w:rPr>
          <w:rFonts w:ascii="Times New Roman" w:eastAsia="Times New Roman" w:hAnsi="Times New Roman" w:cs="Times New Roman"/>
          <w:color w:val="000000" w:themeColor="text1"/>
          <w:sz w:val="26"/>
          <w:szCs w:val="26"/>
          <w:lang w:eastAsia="vi-VN"/>
        </w:rPr>
        <w:t xml:space="preserve">Liều đề nghị cho người lớn là </w:t>
      </w:r>
      <w:r w:rsidRPr="00F02DC2">
        <w:rPr>
          <w:rFonts w:ascii="Times New Roman" w:eastAsia="Times New Roman" w:hAnsi="Times New Roman" w:cs="Times New Roman"/>
          <w:color w:val="000000" w:themeColor="text1"/>
          <w:sz w:val="26"/>
          <w:szCs w:val="26"/>
          <w:lang w:val="vi-VN" w:eastAsia="vi-VN"/>
        </w:rPr>
        <w:t xml:space="preserve">60 mg </w:t>
      </w:r>
      <w:r w:rsidR="00AA2E43" w:rsidRPr="00F02DC2">
        <w:rPr>
          <w:rFonts w:ascii="Times New Roman" w:eastAsia="Times New Roman" w:hAnsi="Times New Roman" w:cs="Times New Roman"/>
          <w:color w:val="000000" w:themeColor="text1"/>
          <w:sz w:val="26"/>
          <w:szCs w:val="26"/>
          <w:lang w:eastAsia="vi-VN"/>
        </w:rPr>
        <w:t xml:space="preserve">hoặc 90 mg </w:t>
      </w:r>
      <w:r w:rsidRPr="00F02DC2">
        <w:rPr>
          <w:rFonts w:ascii="Times New Roman" w:eastAsia="Times New Roman" w:hAnsi="Times New Roman" w:cs="Times New Roman"/>
          <w:color w:val="000000" w:themeColor="text1"/>
          <w:sz w:val="26"/>
          <w:szCs w:val="26"/>
          <w:lang w:val="vi-VN" w:eastAsia="vi-VN"/>
        </w:rPr>
        <w:t>ngày</w:t>
      </w:r>
      <w:r w:rsidR="001C791D" w:rsidRPr="00F02DC2">
        <w:rPr>
          <w:rFonts w:ascii="Times New Roman" w:eastAsia="Times New Roman" w:hAnsi="Times New Roman" w:cs="Times New Roman"/>
          <w:color w:val="000000" w:themeColor="text1"/>
          <w:sz w:val="26"/>
          <w:szCs w:val="26"/>
          <w:lang w:eastAsia="vi-VN"/>
        </w:rPr>
        <w:t xml:space="preserve"> 1 </w:t>
      </w:r>
      <w:r w:rsidRPr="00F02DC2">
        <w:rPr>
          <w:rFonts w:ascii="Times New Roman" w:eastAsia="Times New Roman" w:hAnsi="Times New Roman" w:cs="Times New Roman"/>
          <w:color w:val="000000" w:themeColor="text1"/>
          <w:sz w:val="26"/>
          <w:szCs w:val="26"/>
          <w:lang w:val="vi-VN" w:eastAsia="vi-VN"/>
        </w:rPr>
        <w:t>lần.</w:t>
      </w:r>
      <w:r w:rsidR="00AA2E43" w:rsidRPr="00F02DC2">
        <w:rPr>
          <w:rFonts w:ascii="Times New Roman" w:eastAsia="Times New Roman" w:hAnsi="Times New Roman" w:cs="Times New Roman"/>
          <w:color w:val="000000" w:themeColor="text1"/>
          <w:sz w:val="26"/>
          <w:szCs w:val="26"/>
          <w:lang w:eastAsia="vi-VN"/>
        </w:rPr>
        <w:t xml:space="preserve"> Liều tối thiểu hàng ngày </w:t>
      </w:r>
      <w:r w:rsidR="00F06C34" w:rsidRPr="00F02DC2">
        <w:rPr>
          <w:rFonts w:ascii="Times New Roman" w:eastAsia="Times New Roman" w:hAnsi="Times New Roman" w:cs="Times New Roman"/>
          <w:color w:val="000000" w:themeColor="text1"/>
          <w:sz w:val="26"/>
          <w:szCs w:val="26"/>
          <w:lang w:eastAsia="vi-VN"/>
        </w:rPr>
        <w:t xml:space="preserve">có tác dụng là 60 mg ngày 1 lần. Ở một số bệnh nhân, liều 90 mg ngày 1 lần có thể cung cấp gia tăng </w:t>
      </w:r>
      <w:r w:rsidR="00623558" w:rsidRPr="00F02DC2">
        <w:rPr>
          <w:rFonts w:ascii="Times New Roman" w:eastAsia="Times New Roman" w:hAnsi="Times New Roman" w:cs="Times New Roman"/>
          <w:color w:val="000000" w:themeColor="text1"/>
          <w:sz w:val="26"/>
          <w:szCs w:val="26"/>
          <w:lang w:eastAsia="vi-VN"/>
        </w:rPr>
        <w:t>lợi ích của trị liệu.</w:t>
      </w:r>
    </w:p>
    <w:p w14:paraId="7D749453" w14:textId="691933C8" w:rsidR="00A924A3" w:rsidRPr="00F02DC2" w:rsidRDefault="00623558"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 xml:space="preserve">Thoái hoá khớp: Liều đề nghị cho người lớn là 30 mg hoặc 60 mg ngày </w:t>
      </w:r>
      <w:r w:rsidR="001C791D" w:rsidRPr="00F02DC2">
        <w:rPr>
          <w:rFonts w:ascii="Times New Roman" w:eastAsia="Times New Roman" w:hAnsi="Times New Roman" w:cs="Times New Roman"/>
          <w:color w:val="000000" w:themeColor="text1"/>
          <w:sz w:val="26"/>
          <w:szCs w:val="26"/>
          <w:lang w:eastAsia="vi-VN"/>
        </w:rPr>
        <w:t xml:space="preserve">1 </w:t>
      </w:r>
      <w:r w:rsidRPr="00F02DC2">
        <w:rPr>
          <w:rFonts w:ascii="Times New Roman" w:eastAsia="Times New Roman" w:hAnsi="Times New Roman" w:cs="Times New Roman"/>
          <w:color w:val="000000" w:themeColor="text1"/>
          <w:sz w:val="26"/>
          <w:szCs w:val="26"/>
          <w:lang w:eastAsia="vi-VN"/>
        </w:rPr>
        <w:t>lần</w:t>
      </w:r>
      <w:r w:rsidR="001C791D" w:rsidRPr="00F02DC2">
        <w:rPr>
          <w:rFonts w:ascii="Times New Roman" w:eastAsia="Times New Roman" w:hAnsi="Times New Roman" w:cs="Times New Roman"/>
          <w:color w:val="000000" w:themeColor="text1"/>
          <w:sz w:val="26"/>
          <w:szCs w:val="26"/>
          <w:lang w:eastAsia="vi-VN"/>
        </w:rPr>
        <w:t>.</w:t>
      </w:r>
    </w:p>
    <w:p w14:paraId="36152C35" w14:textId="73D45335" w:rsidR="00A924A3" w:rsidRPr="00F02DC2" w:rsidRDefault="00A924A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Viêm khớp thống phong cấp tính</w:t>
      </w:r>
      <w:r w:rsidR="00C61213" w:rsidRPr="00F02DC2">
        <w:rPr>
          <w:rFonts w:ascii="Times New Roman" w:eastAsia="Times New Roman" w:hAnsi="Times New Roman" w:cs="Times New Roman"/>
          <w:color w:val="000000" w:themeColor="text1"/>
          <w:sz w:val="26"/>
          <w:szCs w:val="26"/>
          <w:lang w:eastAsia="vi-VN"/>
        </w:rPr>
        <w:t>;</w:t>
      </w:r>
      <w:r w:rsidR="00567740" w:rsidRPr="00F02DC2">
        <w:rPr>
          <w:rFonts w:ascii="Times New Roman" w:eastAsia="Times New Roman" w:hAnsi="Times New Roman" w:cs="Times New Roman"/>
          <w:color w:val="000000" w:themeColor="text1"/>
          <w:sz w:val="26"/>
          <w:szCs w:val="26"/>
          <w:lang w:val="vi-VN" w:eastAsia="vi-VN"/>
        </w:rPr>
        <w:t xml:space="preserve"> Đau cấp tính và đau bụng kinh nguyên phát</w:t>
      </w:r>
      <w:r w:rsidR="00C61213" w:rsidRPr="00F02DC2">
        <w:rPr>
          <w:rFonts w:ascii="Times New Roman" w:eastAsia="Times New Roman" w:hAnsi="Times New Roman" w:cs="Times New Roman"/>
          <w:color w:val="000000" w:themeColor="text1"/>
          <w:sz w:val="26"/>
          <w:szCs w:val="26"/>
          <w:lang w:eastAsia="vi-VN"/>
        </w:rPr>
        <w:t xml:space="preserve"> </w:t>
      </w:r>
      <w:r w:rsidRPr="00F02DC2">
        <w:rPr>
          <w:rFonts w:ascii="Times New Roman" w:eastAsia="Times New Roman" w:hAnsi="Times New Roman" w:cs="Times New Roman"/>
          <w:color w:val="000000" w:themeColor="text1"/>
          <w:sz w:val="26"/>
          <w:szCs w:val="26"/>
          <w:lang w:val="vi-VN" w:eastAsia="vi-VN"/>
        </w:rPr>
        <w:t>: 120 mg ngày 1 lần.</w:t>
      </w:r>
      <w:r w:rsidR="00583BFC" w:rsidRPr="00F02DC2">
        <w:rPr>
          <w:rFonts w:ascii="Times New Roman" w:eastAsia="Times New Roman" w:hAnsi="Times New Roman" w:cs="Times New Roman"/>
          <w:color w:val="000000" w:themeColor="text1"/>
          <w:sz w:val="26"/>
          <w:szCs w:val="26"/>
          <w:lang w:eastAsia="vi-VN"/>
        </w:rPr>
        <w:t xml:space="preserve"> Chỉ lên dùng etoricoxib 120 mg trong giai đoạn có triệu chứng cấp tính, với thời gian điều trị tối đa là 8 ngày.</w:t>
      </w:r>
    </w:p>
    <w:p w14:paraId="6FBFA4B9" w14:textId="4AC5E811" w:rsidR="00A924A3" w:rsidRPr="00F02DC2" w:rsidRDefault="00A924A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 xml:space="preserve">Đau </w:t>
      </w:r>
      <w:r w:rsidR="00593835" w:rsidRPr="00F02DC2">
        <w:rPr>
          <w:rFonts w:ascii="Times New Roman" w:eastAsia="Times New Roman" w:hAnsi="Times New Roman" w:cs="Times New Roman"/>
          <w:color w:val="000000" w:themeColor="text1"/>
          <w:sz w:val="26"/>
          <w:szCs w:val="26"/>
          <w:lang w:eastAsia="vi-VN"/>
        </w:rPr>
        <w:t xml:space="preserve">sau </w:t>
      </w:r>
      <w:r w:rsidR="003069E5" w:rsidRPr="00F02DC2">
        <w:rPr>
          <w:rFonts w:ascii="Times New Roman" w:eastAsia="Times New Roman" w:hAnsi="Times New Roman" w:cs="Times New Roman"/>
          <w:color w:val="000000" w:themeColor="text1"/>
          <w:sz w:val="26"/>
          <w:szCs w:val="26"/>
          <w:lang w:eastAsia="vi-VN"/>
        </w:rPr>
        <w:t>phẫu thuật nha khoa: Liều đề nghị là 90 mg ngày 1 lần, dùng tối đa trong 03 ngày</w:t>
      </w:r>
      <w:r w:rsidR="00D42236" w:rsidRPr="00F02DC2">
        <w:rPr>
          <w:rFonts w:ascii="Times New Roman" w:eastAsia="Times New Roman" w:hAnsi="Times New Roman" w:cs="Times New Roman"/>
          <w:color w:val="000000" w:themeColor="text1"/>
          <w:sz w:val="26"/>
          <w:szCs w:val="26"/>
          <w:lang w:eastAsia="vi-VN"/>
        </w:rPr>
        <w:t>, một số bệnh có thể dùng thêm thuốc giảm đau</w:t>
      </w:r>
      <w:r w:rsidR="00101A5E" w:rsidRPr="00F02DC2">
        <w:rPr>
          <w:rFonts w:ascii="Times New Roman" w:eastAsia="Times New Roman" w:hAnsi="Times New Roman" w:cs="Times New Roman"/>
          <w:color w:val="000000" w:themeColor="text1"/>
          <w:sz w:val="26"/>
          <w:szCs w:val="26"/>
          <w:lang w:eastAsia="vi-VN"/>
        </w:rPr>
        <w:t>.</w:t>
      </w:r>
    </w:p>
    <w:p w14:paraId="23D63138" w14:textId="385FACA3" w:rsidR="00101A5E" w:rsidRPr="00F02DC2" w:rsidRDefault="00581C8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 xml:space="preserve">Các liều cao hơn liều đề nghị cho mỗi chỉ định trên vẫn không làm tăng thêm hiệu lực của thuốc </w:t>
      </w:r>
      <w:r w:rsidR="005638D5" w:rsidRPr="00F02DC2">
        <w:rPr>
          <w:rFonts w:ascii="Times New Roman" w:eastAsia="Times New Roman" w:hAnsi="Times New Roman" w:cs="Times New Roman"/>
          <w:color w:val="000000" w:themeColor="text1"/>
          <w:sz w:val="26"/>
          <w:szCs w:val="26"/>
          <w:lang w:eastAsia="vi-VN"/>
        </w:rPr>
        <w:t xml:space="preserve">hoặc vẫn chưa được nghiên cứu. Do đó: </w:t>
      </w:r>
    </w:p>
    <w:p w14:paraId="3715DA97" w14:textId="07E588A5" w:rsidR="005638D5" w:rsidRPr="00F02DC2" w:rsidRDefault="005638D5" w:rsidP="00F02DC2">
      <w:pPr>
        <w:pStyle w:val="ListParagraph"/>
        <w:shd w:val="clear" w:color="auto" w:fill="FFFFFF"/>
        <w:spacing w:after="45" w:line="240" w:lineRule="auto"/>
        <w:jc w:val="both"/>
        <w:rPr>
          <w:rFonts w:ascii="Times New Roman" w:eastAsia="Times New Roman" w:hAnsi="Times New Roman" w:cs="Times New Roman"/>
          <w:color w:val="000000" w:themeColor="text1"/>
          <w:sz w:val="26"/>
          <w:szCs w:val="26"/>
          <w:lang w:eastAsia="vi-VN"/>
        </w:rPr>
      </w:pPr>
      <w:r w:rsidRPr="00F02DC2">
        <w:rPr>
          <w:rFonts w:ascii="Times New Roman" w:eastAsia="Times New Roman" w:hAnsi="Times New Roman" w:cs="Times New Roman"/>
          <w:color w:val="000000" w:themeColor="text1"/>
          <w:sz w:val="26"/>
          <w:szCs w:val="26"/>
          <w:lang w:eastAsia="vi-VN"/>
        </w:rPr>
        <w:t>+ Liều dùng trong thoái hoá khớp không vượt quá 60 mg mỗi ngày.</w:t>
      </w:r>
    </w:p>
    <w:p w14:paraId="26A899DD" w14:textId="7A6444F2" w:rsidR="005638D5" w:rsidRPr="00F02DC2" w:rsidRDefault="005638D5" w:rsidP="00F02DC2">
      <w:pPr>
        <w:pStyle w:val="ListParagraph"/>
        <w:shd w:val="clear" w:color="auto" w:fill="FFFFFF"/>
        <w:spacing w:after="45" w:line="240" w:lineRule="auto"/>
        <w:jc w:val="both"/>
        <w:rPr>
          <w:rFonts w:ascii="Times New Roman" w:eastAsia="Times New Roman" w:hAnsi="Times New Roman" w:cs="Times New Roman"/>
          <w:color w:val="000000" w:themeColor="text1"/>
          <w:sz w:val="26"/>
          <w:szCs w:val="26"/>
          <w:lang w:eastAsia="vi-VN"/>
        </w:rPr>
      </w:pPr>
      <w:r w:rsidRPr="00F02DC2">
        <w:rPr>
          <w:rFonts w:ascii="Times New Roman" w:eastAsia="Times New Roman" w:hAnsi="Times New Roman" w:cs="Times New Roman"/>
          <w:color w:val="000000" w:themeColor="text1"/>
          <w:sz w:val="26"/>
          <w:szCs w:val="26"/>
          <w:lang w:eastAsia="vi-VN"/>
        </w:rPr>
        <w:lastRenderedPageBreak/>
        <w:t>+ Liều dùng trong</w:t>
      </w:r>
      <w:r w:rsidR="00080D86" w:rsidRPr="00F02DC2">
        <w:rPr>
          <w:rFonts w:ascii="Times New Roman" w:eastAsia="Times New Roman" w:hAnsi="Times New Roman" w:cs="Times New Roman"/>
          <w:color w:val="000000" w:themeColor="text1"/>
          <w:sz w:val="26"/>
          <w:szCs w:val="26"/>
          <w:lang w:eastAsia="vi-VN"/>
        </w:rPr>
        <w:t xml:space="preserve"> </w:t>
      </w:r>
      <w:r w:rsidR="00850EBC" w:rsidRPr="00F02DC2">
        <w:rPr>
          <w:rFonts w:ascii="Times New Roman" w:eastAsia="Times New Roman" w:hAnsi="Times New Roman" w:cs="Times New Roman"/>
          <w:color w:val="000000" w:themeColor="text1"/>
          <w:sz w:val="26"/>
          <w:szCs w:val="26"/>
          <w:lang w:eastAsia="vi-VN"/>
        </w:rPr>
        <w:t>V</w:t>
      </w:r>
      <w:r w:rsidR="00080D86" w:rsidRPr="00F02DC2">
        <w:rPr>
          <w:rFonts w:ascii="Times New Roman" w:eastAsia="Times New Roman" w:hAnsi="Times New Roman" w:cs="Times New Roman"/>
          <w:color w:val="000000" w:themeColor="text1"/>
          <w:sz w:val="26"/>
          <w:szCs w:val="26"/>
          <w:lang w:val="vi-VN" w:eastAsia="vi-VN"/>
        </w:rPr>
        <w:t xml:space="preserve">iêm khớp </w:t>
      </w:r>
      <w:r w:rsidR="00080D86" w:rsidRPr="00F02DC2">
        <w:rPr>
          <w:rFonts w:ascii="Times New Roman" w:eastAsia="Times New Roman" w:hAnsi="Times New Roman" w:cs="Times New Roman"/>
          <w:color w:val="000000" w:themeColor="text1"/>
          <w:sz w:val="26"/>
          <w:szCs w:val="26"/>
          <w:lang w:eastAsia="vi-VN"/>
        </w:rPr>
        <w:t>dạng thấp</w:t>
      </w:r>
      <w:r w:rsidR="0066587F" w:rsidRPr="00F02DC2">
        <w:rPr>
          <w:rFonts w:ascii="Times New Roman" w:eastAsia="Times New Roman" w:hAnsi="Times New Roman" w:cs="Times New Roman"/>
          <w:color w:val="000000" w:themeColor="text1"/>
          <w:sz w:val="26"/>
          <w:szCs w:val="26"/>
          <w:lang w:eastAsia="vi-VN"/>
        </w:rPr>
        <w:t>;</w:t>
      </w:r>
      <w:r w:rsidR="0066587F" w:rsidRPr="00F02DC2">
        <w:rPr>
          <w:rFonts w:ascii="Times New Roman" w:eastAsia="Times New Roman" w:hAnsi="Times New Roman" w:cs="Times New Roman"/>
          <w:color w:val="000000" w:themeColor="text1"/>
          <w:sz w:val="26"/>
          <w:szCs w:val="26"/>
          <w:lang w:val="vi-VN" w:eastAsia="vi-VN"/>
        </w:rPr>
        <w:t xml:space="preserve"> Viêm đốt sống </w:t>
      </w:r>
      <w:r w:rsidR="0066587F" w:rsidRPr="00F02DC2">
        <w:rPr>
          <w:rFonts w:ascii="Times New Roman" w:eastAsia="Times New Roman" w:hAnsi="Times New Roman" w:cs="Times New Roman"/>
          <w:color w:val="000000" w:themeColor="text1"/>
          <w:sz w:val="26"/>
          <w:szCs w:val="26"/>
          <w:lang w:eastAsia="vi-VN"/>
        </w:rPr>
        <w:t>dính khớp</w:t>
      </w:r>
      <w:r w:rsidR="00850EBC" w:rsidRPr="00F02DC2">
        <w:rPr>
          <w:rFonts w:ascii="Times New Roman" w:eastAsia="Times New Roman" w:hAnsi="Times New Roman" w:cs="Times New Roman"/>
          <w:color w:val="000000" w:themeColor="text1"/>
          <w:sz w:val="26"/>
          <w:szCs w:val="26"/>
          <w:lang w:eastAsia="vi-VN"/>
        </w:rPr>
        <w:t xml:space="preserve">: </w:t>
      </w:r>
      <w:r w:rsidR="0066587F" w:rsidRPr="00F02DC2">
        <w:rPr>
          <w:rFonts w:ascii="Times New Roman" w:eastAsia="Times New Roman" w:hAnsi="Times New Roman" w:cs="Times New Roman"/>
          <w:color w:val="000000" w:themeColor="text1"/>
          <w:sz w:val="26"/>
          <w:szCs w:val="26"/>
          <w:lang w:eastAsia="vi-VN"/>
        </w:rPr>
        <w:t>không vượt quá 90 mg mỗi ngày.</w:t>
      </w:r>
    </w:p>
    <w:p w14:paraId="4A5C5596" w14:textId="73F43EAC" w:rsidR="0066587F" w:rsidRPr="00F02DC2" w:rsidRDefault="0066587F" w:rsidP="00F02DC2">
      <w:pPr>
        <w:pStyle w:val="ListParagraph"/>
        <w:shd w:val="clear" w:color="auto" w:fill="FFFFFF"/>
        <w:spacing w:after="45" w:line="240" w:lineRule="auto"/>
        <w:jc w:val="both"/>
        <w:rPr>
          <w:rFonts w:ascii="Times New Roman" w:eastAsia="Times New Roman" w:hAnsi="Times New Roman" w:cs="Times New Roman"/>
          <w:color w:val="000000" w:themeColor="text1"/>
          <w:sz w:val="26"/>
          <w:szCs w:val="26"/>
          <w:lang w:eastAsia="vi-VN"/>
        </w:rPr>
      </w:pPr>
      <w:r w:rsidRPr="00F02DC2">
        <w:rPr>
          <w:rFonts w:ascii="Times New Roman" w:eastAsia="Times New Roman" w:hAnsi="Times New Roman" w:cs="Times New Roman"/>
          <w:color w:val="000000" w:themeColor="text1"/>
          <w:sz w:val="26"/>
          <w:szCs w:val="26"/>
          <w:lang w:eastAsia="vi-VN"/>
        </w:rPr>
        <w:t xml:space="preserve">+ Liều dùng trong </w:t>
      </w:r>
      <w:r w:rsidR="00D95A7E" w:rsidRPr="00F02DC2">
        <w:rPr>
          <w:rFonts w:ascii="Times New Roman" w:eastAsia="Times New Roman" w:hAnsi="Times New Roman" w:cs="Times New Roman"/>
          <w:color w:val="000000" w:themeColor="text1"/>
          <w:sz w:val="26"/>
          <w:szCs w:val="26"/>
          <w:lang w:eastAsia="vi-VN"/>
        </w:rPr>
        <w:t>bệnh</w:t>
      </w:r>
      <w:r w:rsidR="00850EBC" w:rsidRPr="00F02DC2">
        <w:rPr>
          <w:rFonts w:ascii="Times New Roman" w:eastAsia="Times New Roman" w:hAnsi="Times New Roman" w:cs="Times New Roman"/>
          <w:color w:val="000000" w:themeColor="text1"/>
          <w:sz w:val="26"/>
          <w:szCs w:val="26"/>
          <w:lang w:val="vi-VN" w:eastAsia="vi-VN"/>
        </w:rPr>
        <w:t xml:space="preserve"> thống phong cấp tính</w:t>
      </w:r>
      <w:r w:rsidR="00CC73E6" w:rsidRPr="00F02DC2">
        <w:rPr>
          <w:rFonts w:ascii="Times New Roman" w:eastAsia="Times New Roman" w:hAnsi="Times New Roman" w:cs="Times New Roman"/>
          <w:color w:val="000000" w:themeColor="text1"/>
          <w:sz w:val="26"/>
          <w:szCs w:val="26"/>
          <w:lang w:eastAsia="vi-VN"/>
        </w:rPr>
        <w:t xml:space="preserve">; </w:t>
      </w:r>
      <w:r w:rsidR="00CC73E6" w:rsidRPr="00F02DC2">
        <w:rPr>
          <w:rFonts w:ascii="Times New Roman" w:eastAsia="Times New Roman" w:hAnsi="Times New Roman" w:cs="Times New Roman"/>
          <w:color w:val="000000" w:themeColor="text1"/>
          <w:sz w:val="26"/>
          <w:szCs w:val="26"/>
          <w:lang w:val="vi-VN" w:eastAsia="vi-VN"/>
        </w:rPr>
        <w:t>Đau cấp tính và đau bụng kinh nguyên phát</w:t>
      </w:r>
      <w:r w:rsidR="00CC73E6" w:rsidRPr="00F02DC2">
        <w:rPr>
          <w:rFonts w:ascii="Times New Roman" w:eastAsia="Times New Roman" w:hAnsi="Times New Roman" w:cs="Times New Roman"/>
          <w:color w:val="000000" w:themeColor="text1"/>
          <w:sz w:val="26"/>
          <w:szCs w:val="26"/>
          <w:lang w:eastAsia="vi-VN"/>
        </w:rPr>
        <w:t>:</w:t>
      </w:r>
      <w:r w:rsidR="00D95A7E" w:rsidRPr="00F02DC2">
        <w:rPr>
          <w:rFonts w:ascii="Times New Roman" w:eastAsia="Times New Roman" w:hAnsi="Times New Roman" w:cs="Times New Roman"/>
          <w:color w:val="000000" w:themeColor="text1"/>
          <w:sz w:val="26"/>
          <w:szCs w:val="26"/>
          <w:lang w:eastAsia="vi-VN"/>
        </w:rPr>
        <w:t xml:space="preserve"> không được vượt quá 120 mg ngày 1 lần.</w:t>
      </w:r>
    </w:p>
    <w:p w14:paraId="55D308CA" w14:textId="2C9283DC" w:rsidR="00CC73E6" w:rsidRPr="00F02DC2" w:rsidRDefault="00CC73E6" w:rsidP="00F02DC2">
      <w:pPr>
        <w:pStyle w:val="ListParagraph"/>
        <w:shd w:val="clear" w:color="auto" w:fill="FFFFFF"/>
        <w:spacing w:after="45" w:line="240" w:lineRule="auto"/>
        <w:jc w:val="both"/>
        <w:rPr>
          <w:rFonts w:ascii="Times New Roman" w:eastAsia="Times New Roman" w:hAnsi="Times New Roman" w:cs="Times New Roman"/>
          <w:color w:val="000000" w:themeColor="text1"/>
          <w:sz w:val="26"/>
          <w:szCs w:val="26"/>
          <w:lang w:eastAsia="vi-VN"/>
        </w:rPr>
      </w:pPr>
      <w:r w:rsidRPr="00F02DC2">
        <w:rPr>
          <w:rFonts w:ascii="Times New Roman" w:eastAsia="Times New Roman" w:hAnsi="Times New Roman" w:cs="Times New Roman"/>
          <w:color w:val="000000" w:themeColor="text1"/>
          <w:sz w:val="26"/>
          <w:szCs w:val="26"/>
          <w:lang w:eastAsia="vi-VN"/>
        </w:rPr>
        <w:t xml:space="preserve">+ Liều dùng trong </w:t>
      </w:r>
      <w:r w:rsidR="00AF03B6" w:rsidRPr="00F02DC2">
        <w:rPr>
          <w:rFonts w:ascii="Times New Roman" w:eastAsia="Times New Roman" w:hAnsi="Times New Roman" w:cs="Times New Roman"/>
          <w:color w:val="000000" w:themeColor="text1"/>
          <w:sz w:val="26"/>
          <w:szCs w:val="26"/>
          <w:lang w:eastAsia="vi-VN"/>
        </w:rPr>
        <w:t>đau sau phẫu thuật nha khoa không được vượt quá 90 mg mỗi ngày.</w:t>
      </w:r>
    </w:p>
    <w:p w14:paraId="2DC8FE77" w14:textId="4D45CC18" w:rsidR="001A185D" w:rsidRPr="00F02DC2" w:rsidRDefault="00A924A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eastAsia="vi-VN"/>
        </w:rPr>
      </w:pPr>
      <w:r w:rsidRPr="00F02DC2">
        <w:rPr>
          <w:rFonts w:ascii="Times New Roman" w:eastAsia="Times New Roman" w:hAnsi="Times New Roman" w:cs="Times New Roman"/>
          <w:color w:val="000000" w:themeColor="text1"/>
          <w:sz w:val="26"/>
          <w:szCs w:val="26"/>
          <w:lang w:val="vi-VN" w:eastAsia="vi-VN"/>
        </w:rPr>
        <w:t>Vì các nguy cơ tim mạch có thể tăng theo liều dùng và thời gian dùng những chất ức chế chọn lọc COX - 2, do đó nên dùng thuốc trong thời gian ngắn nhất và dùng liều hiệu quả hàng ngày thấp nhất. Nên đánh giá lại định kỳ về giảm triệu chứng và đáp ứng điều trị của bệnh nhân.</w:t>
      </w:r>
    </w:p>
    <w:p w14:paraId="15EA34EF" w14:textId="4336BC6A" w:rsidR="00A924A3" w:rsidRPr="00F02DC2" w:rsidRDefault="00A924A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Người cao tuổi</w:t>
      </w:r>
      <w:r w:rsidR="00AF03B6" w:rsidRPr="00F02DC2">
        <w:rPr>
          <w:rFonts w:ascii="Times New Roman" w:eastAsia="Times New Roman" w:hAnsi="Times New Roman" w:cs="Times New Roman"/>
          <w:color w:val="000000" w:themeColor="text1"/>
          <w:sz w:val="26"/>
          <w:szCs w:val="26"/>
          <w:lang w:eastAsia="vi-VN"/>
        </w:rPr>
        <w:t>, giới tính, chủng tộc</w:t>
      </w:r>
      <w:r w:rsidRPr="00F02DC2">
        <w:rPr>
          <w:rFonts w:ascii="Times New Roman" w:eastAsia="Times New Roman" w:hAnsi="Times New Roman" w:cs="Times New Roman"/>
          <w:color w:val="000000" w:themeColor="text1"/>
          <w:sz w:val="26"/>
          <w:szCs w:val="26"/>
          <w:lang w:val="vi-VN" w:eastAsia="vi-VN"/>
        </w:rPr>
        <w:t>: không cần điều chỉnh liều.</w:t>
      </w:r>
    </w:p>
    <w:p w14:paraId="54FD781C" w14:textId="77777777" w:rsidR="00A924A3" w:rsidRPr="00F02DC2" w:rsidRDefault="00A924A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Suy gan: Suy gan nhẹ (Child-Pugh từ 5 - 6): không sử dụng quá 60 mg/ ngày.</w:t>
      </w:r>
    </w:p>
    <w:p w14:paraId="1AF5A85C" w14:textId="4FF036A4" w:rsidR="00A924A3" w:rsidRPr="00F02DC2" w:rsidRDefault="00770B3A" w:rsidP="00F02DC2">
      <w:pPr>
        <w:shd w:val="clear" w:color="auto" w:fill="FFFFFF"/>
        <w:spacing w:after="45" w:line="240" w:lineRule="auto"/>
        <w:ind w:firstLine="720"/>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 xml:space="preserve">+ </w:t>
      </w:r>
      <w:r w:rsidR="00A924A3" w:rsidRPr="00F02DC2">
        <w:rPr>
          <w:rFonts w:ascii="Times New Roman" w:eastAsia="Times New Roman" w:hAnsi="Times New Roman" w:cs="Times New Roman"/>
          <w:color w:val="000000" w:themeColor="text1"/>
          <w:sz w:val="26"/>
          <w:szCs w:val="26"/>
          <w:lang w:val="vi-VN" w:eastAsia="vi-VN"/>
        </w:rPr>
        <w:t xml:space="preserve">Suy gan trung bình (Child-Pugh từ 7 - 9): </w:t>
      </w:r>
      <w:r w:rsidR="00910525" w:rsidRPr="00F02DC2">
        <w:rPr>
          <w:rFonts w:ascii="Times New Roman" w:eastAsia="Times New Roman" w:hAnsi="Times New Roman" w:cs="Times New Roman"/>
          <w:color w:val="000000" w:themeColor="text1"/>
          <w:sz w:val="26"/>
          <w:szCs w:val="26"/>
          <w:lang w:eastAsia="vi-VN"/>
        </w:rPr>
        <w:t>nên giảm liều; không nên vượt quá 60 mg hai ngày 1 lần, cũng có thể xem xét dùng liều 30 mg ngày 1 lần</w:t>
      </w:r>
      <w:r w:rsidR="001F7C8D" w:rsidRPr="00F02DC2">
        <w:rPr>
          <w:rFonts w:ascii="Times New Roman" w:eastAsia="Times New Roman" w:hAnsi="Times New Roman" w:cs="Times New Roman"/>
          <w:color w:val="000000" w:themeColor="text1"/>
          <w:sz w:val="26"/>
          <w:szCs w:val="26"/>
          <w:lang w:eastAsia="vi-VN"/>
        </w:rPr>
        <w:t>.</w:t>
      </w:r>
    </w:p>
    <w:p w14:paraId="5D489142" w14:textId="50703114" w:rsidR="00A924A3" w:rsidRPr="00F02DC2" w:rsidRDefault="00770B3A" w:rsidP="00F02DC2">
      <w:pPr>
        <w:shd w:val="clear" w:color="auto" w:fill="FFFFFF"/>
        <w:spacing w:after="45" w:line="240" w:lineRule="auto"/>
        <w:ind w:firstLine="720"/>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 xml:space="preserve">+ </w:t>
      </w:r>
      <w:r w:rsidR="00A924A3" w:rsidRPr="00F02DC2">
        <w:rPr>
          <w:rFonts w:ascii="Times New Roman" w:eastAsia="Times New Roman" w:hAnsi="Times New Roman" w:cs="Times New Roman"/>
          <w:color w:val="000000" w:themeColor="text1"/>
          <w:sz w:val="26"/>
          <w:szCs w:val="26"/>
          <w:lang w:val="vi-VN" w:eastAsia="vi-VN"/>
        </w:rPr>
        <w:t xml:space="preserve">Suy gan nặng (Child-Pugh ≥ </w:t>
      </w:r>
      <w:r w:rsidR="001F7C8D" w:rsidRPr="00F02DC2">
        <w:rPr>
          <w:rFonts w:ascii="Times New Roman" w:eastAsia="Times New Roman" w:hAnsi="Times New Roman" w:cs="Times New Roman"/>
          <w:color w:val="000000" w:themeColor="text1"/>
          <w:sz w:val="26"/>
          <w:szCs w:val="26"/>
          <w:lang w:eastAsia="vi-VN"/>
        </w:rPr>
        <w:t>9</w:t>
      </w:r>
      <w:r w:rsidR="00A924A3" w:rsidRPr="00F02DC2">
        <w:rPr>
          <w:rFonts w:ascii="Times New Roman" w:eastAsia="Times New Roman" w:hAnsi="Times New Roman" w:cs="Times New Roman"/>
          <w:color w:val="000000" w:themeColor="text1"/>
          <w:sz w:val="26"/>
          <w:szCs w:val="26"/>
          <w:lang w:val="vi-VN" w:eastAsia="vi-VN"/>
        </w:rPr>
        <w:t>): chống chỉ định.</w:t>
      </w:r>
    </w:p>
    <w:p w14:paraId="43F987E3" w14:textId="77777777" w:rsidR="00A924A3" w:rsidRPr="00F02DC2" w:rsidRDefault="00A924A3" w:rsidP="00F02DC2">
      <w:pPr>
        <w:pStyle w:val="ListParagraph"/>
        <w:numPr>
          <w:ilvl w:val="0"/>
          <w:numId w:val="17"/>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Suy thận: Độ thanh thải creatinin ≥ 30 ml/ phút: không cần điều chỉnh liều.</w:t>
      </w:r>
    </w:p>
    <w:p w14:paraId="38B2E86B" w14:textId="334CD391" w:rsidR="00777BDA" w:rsidRPr="00F02DC2" w:rsidRDefault="00770B3A" w:rsidP="00F02DC2">
      <w:pPr>
        <w:shd w:val="clear" w:color="auto" w:fill="FFFFFF"/>
        <w:spacing w:after="45" w:line="240" w:lineRule="auto"/>
        <w:ind w:firstLine="720"/>
        <w:jc w:val="both"/>
        <w:rPr>
          <w:rFonts w:ascii="Times New Roman" w:hAnsi="Times New Roman" w:cs="Times New Roman"/>
          <w:color w:val="000000" w:themeColor="text1"/>
          <w:sz w:val="26"/>
          <w:szCs w:val="26"/>
        </w:rPr>
      </w:pPr>
      <w:r w:rsidRPr="00F02DC2">
        <w:rPr>
          <w:rFonts w:ascii="Times New Roman" w:eastAsia="Times New Roman" w:hAnsi="Times New Roman" w:cs="Times New Roman"/>
          <w:color w:val="000000" w:themeColor="text1"/>
          <w:sz w:val="26"/>
          <w:szCs w:val="26"/>
          <w:lang w:eastAsia="vi-VN"/>
        </w:rPr>
        <w:t xml:space="preserve">+ </w:t>
      </w:r>
      <w:r w:rsidR="00A924A3" w:rsidRPr="00F02DC2">
        <w:rPr>
          <w:rFonts w:ascii="Times New Roman" w:eastAsia="Times New Roman" w:hAnsi="Times New Roman" w:cs="Times New Roman"/>
          <w:color w:val="000000" w:themeColor="text1"/>
          <w:sz w:val="26"/>
          <w:szCs w:val="26"/>
          <w:lang w:val="vi-VN" w:eastAsia="vi-VN"/>
        </w:rPr>
        <w:t>Độ thanh thải creatinin &lt; 30 ml/ phút: chống chỉ định.</w:t>
      </w:r>
    </w:p>
    <w:p w14:paraId="56B8D7CE" w14:textId="0B5DDBF2" w:rsidR="00177FC1" w:rsidRPr="00F02DC2" w:rsidRDefault="00E33DDA" w:rsidP="00F02DC2">
      <w:pPr>
        <w:jc w:val="both"/>
        <w:rPr>
          <w:rFonts w:ascii="Times New Roman" w:hAnsi="Times New Roman" w:cs="Times New Roman"/>
          <w:b/>
          <w:color w:val="000000" w:themeColor="text1"/>
          <w:sz w:val="26"/>
          <w:szCs w:val="26"/>
          <w:u w:val="single"/>
        </w:rPr>
      </w:pPr>
      <w:r w:rsidRPr="00F02DC2">
        <w:rPr>
          <w:rFonts w:ascii="Times New Roman" w:hAnsi="Times New Roman" w:cs="Times New Roman"/>
          <w:b/>
          <w:color w:val="000000" w:themeColor="text1"/>
          <w:sz w:val="26"/>
          <w:szCs w:val="26"/>
          <w:u w:val="single"/>
        </w:rPr>
        <w:t>CHỐNG CHỈ ĐỊNH</w:t>
      </w:r>
      <w:r w:rsidR="00025921" w:rsidRPr="00F02DC2">
        <w:rPr>
          <w:rFonts w:ascii="Times New Roman" w:hAnsi="Times New Roman" w:cs="Times New Roman"/>
          <w:b/>
          <w:color w:val="000000" w:themeColor="text1"/>
          <w:sz w:val="26"/>
          <w:szCs w:val="26"/>
          <w:u w:val="single"/>
        </w:rPr>
        <w:t>:</w:t>
      </w:r>
    </w:p>
    <w:p w14:paraId="70AD750A" w14:textId="3206EF5D" w:rsidR="008F5A3D" w:rsidRPr="00F02DC2" w:rsidRDefault="00F52B0D" w:rsidP="00F02DC2">
      <w:pPr>
        <w:pStyle w:val="NormalWeb"/>
        <w:numPr>
          <w:ilvl w:val="0"/>
          <w:numId w:val="16"/>
        </w:numPr>
        <w:shd w:val="clear" w:color="auto" w:fill="FFFFFF"/>
        <w:spacing w:before="0" w:beforeAutospacing="0" w:after="45" w:afterAutospacing="0"/>
        <w:jc w:val="both"/>
        <w:rPr>
          <w:color w:val="000000" w:themeColor="text1"/>
          <w:sz w:val="26"/>
          <w:szCs w:val="26"/>
        </w:rPr>
      </w:pPr>
      <w:r w:rsidRPr="00F02DC2">
        <w:rPr>
          <w:color w:val="000000" w:themeColor="text1"/>
          <w:sz w:val="26"/>
          <w:szCs w:val="26"/>
        </w:rPr>
        <w:t>Dị ứng với bất kỳ thành phần của thuốc.</w:t>
      </w:r>
      <w:r w:rsidR="00837896" w:rsidRPr="00F02DC2">
        <w:rPr>
          <w:color w:val="000000" w:themeColor="text1"/>
          <w:sz w:val="26"/>
          <w:szCs w:val="26"/>
          <w:lang w:val="en-US"/>
        </w:rPr>
        <w:t xml:space="preserve"> Tiền sử hen suyễn, nổi mày đay </w:t>
      </w:r>
      <w:r w:rsidR="005166CF" w:rsidRPr="00F02DC2">
        <w:rPr>
          <w:color w:val="000000" w:themeColor="text1"/>
          <w:sz w:val="26"/>
          <w:szCs w:val="26"/>
          <w:lang w:val="en-US"/>
        </w:rPr>
        <w:t>hoặc các phản ứng dị ứng sau khi dùng aspirin hoặc các thuốc kháng viêm</w:t>
      </w:r>
      <w:r w:rsidR="008F5A3D" w:rsidRPr="00F02DC2">
        <w:rPr>
          <w:color w:val="000000" w:themeColor="text1"/>
          <w:sz w:val="26"/>
          <w:szCs w:val="26"/>
          <w:lang w:val="en-US"/>
        </w:rPr>
        <w:t xml:space="preserve"> không steroid (NSAID) khác.</w:t>
      </w:r>
    </w:p>
    <w:p w14:paraId="0518BA60" w14:textId="50C16347" w:rsidR="00F52B0D" w:rsidRPr="00F02DC2" w:rsidRDefault="00F52B0D" w:rsidP="00F02DC2">
      <w:pPr>
        <w:pStyle w:val="ListParagraph"/>
        <w:numPr>
          <w:ilvl w:val="0"/>
          <w:numId w:val="16"/>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Loét dạ dày</w:t>
      </w:r>
      <w:r w:rsidR="0012421D" w:rsidRPr="00F02DC2">
        <w:rPr>
          <w:rFonts w:ascii="Times New Roman" w:eastAsia="Times New Roman" w:hAnsi="Times New Roman" w:cs="Times New Roman"/>
          <w:color w:val="000000" w:themeColor="text1"/>
          <w:sz w:val="26"/>
          <w:szCs w:val="26"/>
          <w:lang w:eastAsia="vi-VN"/>
        </w:rPr>
        <w:t xml:space="preserve"> tá tràng </w:t>
      </w:r>
      <w:r w:rsidR="00902F52" w:rsidRPr="00F02DC2">
        <w:rPr>
          <w:rFonts w:ascii="Times New Roman" w:eastAsia="Times New Roman" w:hAnsi="Times New Roman" w:cs="Times New Roman"/>
          <w:color w:val="000000" w:themeColor="text1"/>
          <w:sz w:val="26"/>
          <w:szCs w:val="26"/>
          <w:lang w:eastAsia="vi-VN"/>
        </w:rPr>
        <w:t xml:space="preserve">hoạt động hoặc </w:t>
      </w:r>
      <w:r w:rsidRPr="00F02DC2">
        <w:rPr>
          <w:rFonts w:ascii="Times New Roman" w:eastAsia="Times New Roman" w:hAnsi="Times New Roman" w:cs="Times New Roman"/>
          <w:color w:val="000000" w:themeColor="text1"/>
          <w:sz w:val="26"/>
          <w:szCs w:val="26"/>
          <w:lang w:val="vi-VN" w:eastAsia="vi-VN"/>
        </w:rPr>
        <w:t>chảy máu</w:t>
      </w:r>
      <w:r w:rsidR="00902F52" w:rsidRPr="00F02DC2">
        <w:rPr>
          <w:rFonts w:ascii="Times New Roman" w:eastAsia="Times New Roman" w:hAnsi="Times New Roman" w:cs="Times New Roman"/>
          <w:color w:val="000000" w:themeColor="text1"/>
          <w:sz w:val="26"/>
          <w:szCs w:val="26"/>
          <w:lang w:eastAsia="vi-VN"/>
        </w:rPr>
        <w:t xml:space="preserve"> (GI) tiêu hoá</w:t>
      </w:r>
      <w:r w:rsidR="00FF0BD1" w:rsidRPr="00F02DC2">
        <w:rPr>
          <w:rFonts w:ascii="Times New Roman" w:eastAsia="Times New Roman" w:hAnsi="Times New Roman" w:cs="Times New Roman"/>
          <w:color w:val="000000" w:themeColor="text1"/>
          <w:sz w:val="26"/>
          <w:szCs w:val="26"/>
          <w:lang w:eastAsia="vi-VN"/>
        </w:rPr>
        <w:t>.</w:t>
      </w:r>
    </w:p>
    <w:p w14:paraId="03A8F713" w14:textId="53616106" w:rsidR="00F52B0D" w:rsidRPr="00F02DC2" w:rsidRDefault="0012421D" w:rsidP="00F02DC2">
      <w:pPr>
        <w:pStyle w:val="ListParagraph"/>
        <w:numPr>
          <w:ilvl w:val="0"/>
          <w:numId w:val="16"/>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Rối loạn chức năng</w:t>
      </w:r>
      <w:r w:rsidR="00F52B0D" w:rsidRPr="00F02DC2">
        <w:rPr>
          <w:rFonts w:ascii="Times New Roman" w:eastAsia="Times New Roman" w:hAnsi="Times New Roman" w:cs="Times New Roman"/>
          <w:color w:val="000000" w:themeColor="text1"/>
          <w:sz w:val="26"/>
          <w:szCs w:val="26"/>
          <w:lang w:val="vi-VN" w:eastAsia="vi-VN"/>
        </w:rPr>
        <w:t xml:space="preserve"> gan nặng (albumin huyết thanh &lt; 25 g/ l hoặc điểm số Child-Pugh ≥ 10).</w:t>
      </w:r>
    </w:p>
    <w:p w14:paraId="041B4715" w14:textId="01E7DE91" w:rsidR="00F52B0D" w:rsidRPr="00F02DC2" w:rsidRDefault="008F71C7" w:rsidP="00F02DC2">
      <w:pPr>
        <w:pStyle w:val="ListParagraph"/>
        <w:numPr>
          <w:ilvl w:val="0"/>
          <w:numId w:val="16"/>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Đ</w:t>
      </w:r>
      <w:r w:rsidR="00F52B0D" w:rsidRPr="00F02DC2">
        <w:rPr>
          <w:rFonts w:ascii="Times New Roman" w:eastAsia="Times New Roman" w:hAnsi="Times New Roman" w:cs="Times New Roman"/>
          <w:color w:val="000000" w:themeColor="text1"/>
          <w:sz w:val="26"/>
          <w:szCs w:val="26"/>
          <w:lang w:val="vi-VN" w:eastAsia="vi-VN"/>
        </w:rPr>
        <w:t>ộ thanh thải creatinin &lt; 30 ml/ phút).</w:t>
      </w:r>
    </w:p>
    <w:p w14:paraId="2582A66E" w14:textId="698F35BD" w:rsidR="00F52B0D" w:rsidRPr="00F02DC2" w:rsidRDefault="00FD69DC" w:rsidP="00F02DC2">
      <w:pPr>
        <w:pStyle w:val="ListParagraph"/>
        <w:numPr>
          <w:ilvl w:val="0"/>
          <w:numId w:val="16"/>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B</w:t>
      </w:r>
      <w:r w:rsidR="00F52B0D" w:rsidRPr="00F02DC2">
        <w:rPr>
          <w:rFonts w:ascii="Times New Roman" w:eastAsia="Times New Roman" w:hAnsi="Times New Roman" w:cs="Times New Roman"/>
          <w:color w:val="000000" w:themeColor="text1"/>
          <w:sz w:val="26"/>
          <w:szCs w:val="26"/>
          <w:lang w:val="vi-VN" w:eastAsia="vi-VN"/>
        </w:rPr>
        <w:t>ệnh tim thiếu máu cục bộ, bệnh động mạch ngoại biên và/ hoặc bệnh mạch máu não đã được xác định</w:t>
      </w:r>
      <w:r w:rsidR="00492396" w:rsidRPr="00F02DC2">
        <w:rPr>
          <w:rFonts w:ascii="Times New Roman" w:eastAsia="Times New Roman" w:hAnsi="Times New Roman" w:cs="Times New Roman"/>
          <w:color w:val="000000" w:themeColor="text1"/>
          <w:sz w:val="26"/>
          <w:szCs w:val="26"/>
          <w:lang w:eastAsia="vi-VN"/>
        </w:rPr>
        <w:t xml:space="preserve"> (bao gồm bệnh nhân mới trải qua </w:t>
      </w:r>
      <w:r w:rsidR="005E0B94" w:rsidRPr="00F02DC2">
        <w:rPr>
          <w:rFonts w:ascii="Times New Roman" w:eastAsia="Times New Roman" w:hAnsi="Times New Roman" w:cs="Times New Roman"/>
          <w:color w:val="000000" w:themeColor="text1"/>
          <w:sz w:val="26"/>
          <w:szCs w:val="26"/>
          <w:lang w:eastAsia="vi-VN"/>
        </w:rPr>
        <w:t>phẫu thuật ghép bắc cầu động mạch vành hoặc tạo hình mạch máu).</w:t>
      </w:r>
    </w:p>
    <w:p w14:paraId="20378D79" w14:textId="77777777" w:rsidR="00F52B0D" w:rsidRPr="00F02DC2" w:rsidRDefault="00F52B0D" w:rsidP="00F02DC2">
      <w:pPr>
        <w:pStyle w:val="ListParagraph"/>
        <w:numPr>
          <w:ilvl w:val="0"/>
          <w:numId w:val="16"/>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Bệnh nhân bị tăng huyết áp mà huyết áp liên tục được nâng trên 140/90 mmHg và chưa được kiểm soát đầy đủ.</w:t>
      </w:r>
    </w:p>
    <w:p w14:paraId="0E3B27B0" w14:textId="77777777" w:rsidR="00F52B0D" w:rsidRPr="00F02DC2" w:rsidRDefault="00F52B0D" w:rsidP="00F02DC2">
      <w:pPr>
        <w:pStyle w:val="ListParagraph"/>
        <w:numPr>
          <w:ilvl w:val="0"/>
          <w:numId w:val="16"/>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Suy tim sung huyết (NYHA II-IV).</w:t>
      </w:r>
    </w:p>
    <w:p w14:paraId="6D568A20" w14:textId="485C2F8D" w:rsidR="00B66782" w:rsidRPr="00F02DC2" w:rsidRDefault="00B66782" w:rsidP="00F02DC2">
      <w:pPr>
        <w:pStyle w:val="ListParagraph"/>
        <w:numPr>
          <w:ilvl w:val="0"/>
          <w:numId w:val="16"/>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eastAsia="vi-VN"/>
        </w:rPr>
        <w:t>Phụ nữ có thai và cho con bú.</w:t>
      </w:r>
    </w:p>
    <w:p w14:paraId="2ACB97B3" w14:textId="18BB4B2D" w:rsidR="00F52B0D" w:rsidRPr="00F02DC2" w:rsidRDefault="00F52B0D" w:rsidP="00F02DC2">
      <w:pPr>
        <w:pStyle w:val="ListParagraph"/>
        <w:numPr>
          <w:ilvl w:val="0"/>
          <w:numId w:val="16"/>
        </w:numPr>
        <w:shd w:val="clear" w:color="auto" w:fill="FFFFFF"/>
        <w:spacing w:after="45" w:line="240" w:lineRule="auto"/>
        <w:jc w:val="both"/>
        <w:rPr>
          <w:rFonts w:ascii="Times New Roman" w:hAnsi="Times New Roman" w:cs="Times New Roman"/>
          <w:b/>
          <w:color w:val="000000" w:themeColor="text1"/>
          <w:sz w:val="26"/>
          <w:szCs w:val="26"/>
          <w:u w:val="single"/>
        </w:rPr>
      </w:pPr>
      <w:r w:rsidRPr="00F02DC2">
        <w:rPr>
          <w:rFonts w:ascii="Times New Roman" w:eastAsia="Times New Roman" w:hAnsi="Times New Roman" w:cs="Times New Roman"/>
          <w:color w:val="000000" w:themeColor="text1"/>
          <w:sz w:val="26"/>
          <w:szCs w:val="26"/>
          <w:lang w:val="vi-VN" w:eastAsia="vi-VN"/>
        </w:rPr>
        <w:t>Trẻ em dưới 16 tuổi.</w:t>
      </w:r>
    </w:p>
    <w:p w14:paraId="6997E733" w14:textId="5E115B89" w:rsidR="00141F4D" w:rsidRPr="00F02DC2" w:rsidRDefault="00141F4D" w:rsidP="00F02DC2">
      <w:pPr>
        <w:pStyle w:val="ListParagraph"/>
        <w:shd w:val="clear" w:color="auto" w:fill="FFFFFF"/>
        <w:spacing w:after="45" w:line="240" w:lineRule="auto"/>
        <w:jc w:val="both"/>
        <w:rPr>
          <w:rFonts w:ascii="Times New Roman" w:hAnsi="Times New Roman" w:cs="Times New Roman"/>
          <w:b/>
          <w:color w:val="000000" w:themeColor="text1"/>
          <w:sz w:val="26"/>
          <w:szCs w:val="26"/>
          <w:u w:val="single"/>
        </w:rPr>
      </w:pPr>
      <w:r w:rsidRPr="00F02DC2">
        <w:rPr>
          <w:rFonts w:ascii="Times New Roman" w:eastAsia="Times New Roman" w:hAnsi="Times New Roman" w:cs="Times New Roman"/>
          <w:color w:val="000000" w:themeColor="text1"/>
          <w:sz w:val="26"/>
          <w:szCs w:val="26"/>
          <w:lang w:eastAsia="vi-VN"/>
        </w:rPr>
        <w:t>Không nên sử dụng etoricoxib như liệu pháp kết hợp với các thuốc kháng viêm không steroid</w:t>
      </w:r>
      <w:r w:rsidR="004B2F7B" w:rsidRPr="00F02DC2">
        <w:rPr>
          <w:rFonts w:ascii="Times New Roman" w:eastAsia="Times New Roman" w:hAnsi="Times New Roman" w:cs="Times New Roman"/>
          <w:color w:val="000000" w:themeColor="text1"/>
          <w:sz w:val="26"/>
          <w:szCs w:val="26"/>
          <w:lang w:eastAsia="vi-VN"/>
        </w:rPr>
        <w:t xml:space="preserve"> (NSAID) khác do không có đầy đủ bằng chứng chứng minh cho lợi ích và các phản ứng phụ bất lợi có thể gặp phải.</w:t>
      </w:r>
    </w:p>
    <w:p w14:paraId="23F81643" w14:textId="1894CA76" w:rsidR="00727C1F" w:rsidRPr="00F02DC2" w:rsidRDefault="00727C1F" w:rsidP="00F02DC2">
      <w:pPr>
        <w:jc w:val="both"/>
        <w:rPr>
          <w:rFonts w:ascii="Times New Roman" w:hAnsi="Times New Roman" w:cs="Times New Roman"/>
          <w:b/>
          <w:color w:val="000000" w:themeColor="text1"/>
          <w:sz w:val="26"/>
          <w:szCs w:val="26"/>
          <w:u w:val="single"/>
        </w:rPr>
      </w:pPr>
      <w:r w:rsidRPr="00F02DC2">
        <w:rPr>
          <w:rFonts w:ascii="Times New Roman" w:hAnsi="Times New Roman" w:cs="Times New Roman"/>
          <w:b/>
          <w:color w:val="000000" w:themeColor="text1"/>
          <w:sz w:val="26"/>
          <w:szCs w:val="26"/>
          <w:u w:val="single"/>
        </w:rPr>
        <w:t>TÁC DỤNG PHỤ:</w:t>
      </w:r>
    </w:p>
    <w:p w14:paraId="7EFB1DE9" w14:textId="58332EB7" w:rsidR="00D21FE5" w:rsidRPr="00F02DC2" w:rsidRDefault="00B12F47" w:rsidP="00F02DC2">
      <w:pPr>
        <w:pStyle w:val="ListParagraph"/>
        <w:numPr>
          <w:ilvl w:val="0"/>
          <w:numId w:val="16"/>
        </w:numPr>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xml:space="preserve">Các phản ứng </w:t>
      </w:r>
      <w:r w:rsidR="00CA2460" w:rsidRPr="00F02DC2">
        <w:rPr>
          <w:rFonts w:ascii="Times New Roman" w:hAnsi="Times New Roman" w:cs="Times New Roman"/>
          <w:bCs/>
          <w:color w:val="000000" w:themeColor="text1"/>
          <w:sz w:val="26"/>
          <w:szCs w:val="26"/>
        </w:rPr>
        <w:t xml:space="preserve">bất lợi </w:t>
      </w:r>
      <w:r w:rsidR="000C64D3" w:rsidRPr="00F02DC2">
        <w:rPr>
          <w:rFonts w:ascii="Times New Roman" w:hAnsi="Times New Roman" w:cs="Times New Roman"/>
          <w:bCs/>
          <w:color w:val="000000" w:themeColor="text1"/>
          <w:sz w:val="26"/>
          <w:szCs w:val="26"/>
        </w:rPr>
        <w:t xml:space="preserve">sau đây </w:t>
      </w:r>
      <w:r w:rsidR="000E4281" w:rsidRPr="00F02DC2">
        <w:rPr>
          <w:rFonts w:ascii="Times New Roman" w:hAnsi="Times New Roman" w:cs="Times New Roman"/>
          <w:bCs/>
          <w:color w:val="000000" w:themeColor="text1"/>
          <w:sz w:val="26"/>
          <w:szCs w:val="26"/>
        </w:rPr>
        <w:t>được báo cáo trong kinh nghiệm hậu mãi:</w:t>
      </w:r>
    </w:p>
    <w:p w14:paraId="4F8598FA" w14:textId="569DB23C" w:rsidR="000E4281" w:rsidRPr="00F02DC2" w:rsidRDefault="000E4281"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máu và hệ bạch huyết: giảm tiểu cầu</w:t>
      </w:r>
    </w:p>
    <w:p w14:paraId="6F8ED579" w14:textId="2BFCB8D2" w:rsidR="000E4281" w:rsidRPr="00F02DC2" w:rsidRDefault="000E4281"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xml:space="preserve">+ </w:t>
      </w:r>
      <w:r w:rsidR="00C12956" w:rsidRPr="00F02DC2">
        <w:rPr>
          <w:rFonts w:ascii="Times New Roman" w:hAnsi="Times New Roman" w:cs="Times New Roman"/>
          <w:bCs/>
          <w:color w:val="000000" w:themeColor="text1"/>
          <w:sz w:val="26"/>
          <w:szCs w:val="26"/>
        </w:rPr>
        <w:t>Rối loạn hệ miễn dịch: Các phản ứng quá mẫn, phản ứng phản vệ/giả phản vệ</w:t>
      </w:r>
      <w:r w:rsidR="00350976" w:rsidRPr="00F02DC2">
        <w:rPr>
          <w:rFonts w:ascii="Times New Roman" w:hAnsi="Times New Roman" w:cs="Times New Roman"/>
          <w:bCs/>
          <w:color w:val="000000" w:themeColor="text1"/>
          <w:sz w:val="26"/>
          <w:szCs w:val="26"/>
        </w:rPr>
        <w:t xml:space="preserve"> bao gồm sốc.</w:t>
      </w:r>
    </w:p>
    <w:p w14:paraId="73FAE164" w14:textId="7F3D950B" w:rsidR="00350976" w:rsidRPr="00F02DC2" w:rsidRDefault="00350976"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xml:space="preserve">+ </w:t>
      </w:r>
      <w:r w:rsidR="008A423F" w:rsidRPr="00F02DC2">
        <w:rPr>
          <w:rFonts w:ascii="Times New Roman" w:hAnsi="Times New Roman" w:cs="Times New Roman"/>
          <w:bCs/>
          <w:color w:val="000000" w:themeColor="text1"/>
          <w:sz w:val="26"/>
          <w:szCs w:val="26"/>
        </w:rPr>
        <w:t>R</w:t>
      </w:r>
      <w:r w:rsidR="001C440F" w:rsidRPr="00F02DC2">
        <w:rPr>
          <w:rFonts w:ascii="Times New Roman" w:hAnsi="Times New Roman" w:cs="Times New Roman"/>
          <w:bCs/>
          <w:color w:val="000000" w:themeColor="text1"/>
          <w:sz w:val="26"/>
          <w:szCs w:val="26"/>
        </w:rPr>
        <w:t>ối</w:t>
      </w:r>
      <w:r w:rsidR="008A423F" w:rsidRPr="00F02DC2">
        <w:rPr>
          <w:rFonts w:ascii="Times New Roman" w:hAnsi="Times New Roman" w:cs="Times New Roman"/>
          <w:bCs/>
          <w:color w:val="000000" w:themeColor="text1"/>
          <w:sz w:val="26"/>
          <w:szCs w:val="26"/>
        </w:rPr>
        <w:t xml:space="preserve"> loạn chuyển hoá và dinh dưỡng: </w:t>
      </w:r>
      <w:r w:rsidR="006419E3" w:rsidRPr="00F02DC2">
        <w:rPr>
          <w:rFonts w:ascii="Times New Roman" w:hAnsi="Times New Roman" w:cs="Times New Roman"/>
          <w:bCs/>
          <w:color w:val="000000" w:themeColor="text1"/>
          <w:sz w:val="26"/>
          <w:szCs w:val="26"/>
        </w:rPr>
        <w:t>Tăng kali huyết</w:t>
      </w:r>
      <w:r w:rsidR="001C440F" w:rsidRPr="00F02DC2">
        <w:rPr>
          <w:rFonts w:ascii="Times New Roman" w:hAnsi="Times New Roman" w:cs="Times New Roman"/>
          <w:bCs/>
          <w:color w:val="000000" w:themeColor="text1"/>
          <w:sz w:val="26"/>
          <w:szCs w:val="26"/>
        </w:rPr>
        <w:t>.</w:t>
      </w:r>
    </w:p>
    <w:p w14:paraId="33E246E4" w14:textId="1F7AF702" w:rsidR="001C440F" w:rsidRPr="00F02DC2" w:rsidRDefault="001C440F"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tâm thần: lo lắng, mất ngủ, lẫn lộn, ảo giác, trầm cảm, bồn chồn.</w:t>
      </w:r>
    </w:p>
    <w:p w14:paraId="2544709C" w14:textId="6C961950" w:rsidR="001C440F" w:rsidRPr="00F02DC2" w:rsidRDefault="001C440F"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xml:space="preserve">+ Rối loạn hệ thần kinh: </w:t>
      </w:r>
      <w:r w:rsidR="00BD3160" w:rsidRPr="00F02DC2">
        <w:rPr>
          <w:rFonts w:ascii="Times New Roman" w:hAnsi="Times New Roman" w:cs="Times New Roman"/>
          <w:bCs/>
          <w:color w:val="000000" w:themeColor="text1"/>
          <w:sz w:val="26"/>
          <w:szCs w:val="26"/>
        </w:rPr>
        <w:t>Rối loạn vị giác, ngủ gà.</w:t>
      </w:r>
    </w:p>
    <w:p w14:paraId="5E61568E" w14:textId="2BDE62C4" w:rsidR="00BD3160" w:rsidRPr="00F02DC2" w:rsidRDefault="00BD3160"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thị giác: nhìn mờ</w:t>
      </w:r>
    </w:p>
    <w:p w14:paraId="7951FB60" w14:textId="305533ED" w:rsidR="00BD3160" w:rsidRPr="00F02DC2" w:rsidRDefault="00BD3160"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tim: Suy tim sung huyết, hồi hộp/đánh trống ngực, đau thắt ngực</w:t>
      </w:r>
      <w:r w:rsidR="00E51B75" w:rsidRPr="00F02DC2">
        <w:rPr>
          <w:rFonts w:ascii="Times New Roman" w:hAnsi="Times New Roman" w:cs="Times New Roman"/>
          <w:bCs/>
          <w:color w:val="000000" w:themeColor="text1"/>
          <w:sz w:val="26"/>
          <w:szCs w:val="26"/>
        </w:rPr>
        <w:t>, nhịp tim nhanh.</w:t>
      </w:r>
    </w:p>
    <w:p w14:paraId="0CB883EB" w14:textId="67404DA5" w:rsidR="00E51B75" w:rsidRPr="00F02DC2" w:rsidRDefault="00E51B75"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mạch máu: Cơn tăng huyết áp kịch phát</w:t>
      </w:r>
    </w:p>
    <w:p w14:paraId="19C8E4FB" w14:textId="107BBA51" w:rsidR="00846782" w:rsidRPr="00F02DC2" w:rsidRDefault="00846782"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hô hấp, lồng ngực và trung thất: Co thắt phế quản.</w:t>
      </w:r>
    </w:p>
    <w:p w14:paraId="3430A36B" w14:textId="2AD50B15" w:rsidR="00846782" w:rsidRPr="00F02DC2" w:rsidRDefault="00846782"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lastRenderedPageBreak/>
        <w:t xml:space="preserve">+ Rối loạn tiêu hoá: đau bụng, loét miệng, loét đường tiêu hoá </w:t>
      </w:r>
      <w:r w:rsidR="00AE31A6" w:rsidRPr="00F02DC2">
        <w:rPr>
          <w:rFonts w:ascii="Times New Roman" w:hAnsi="Times New Roman" w:cs="Times New Roman"/>
          <w:bCs/>
          <w:color w:val="000000" w:themeColor="text1"/>
          <w:sz w:val="26"/>
          <w:szCs w:val="26"/>
        </w:rPr>
        <w:t>bao gồm thủng và xuất huyết (chủ yếu ở bệnh nhân cao tuổi), nôn, tiêu chảy</w:t>
      </w:r>
    </w:p>
    <w:p w14:paraId="6A112E1B" w14:textId="4755B5DE" w:rsidR="00AE31A6" w:rsidRPr="00F02DC2" w:rsidRDefault="00AE31A6"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gan mật: Viêm gan, chứng vàng da</w:t>
      </w:r>
      <w:r w:rsidR="00686BBF" w:rsidRPr="00F02DC2">
        <w:rPr>
          <w:rFonts w:ascii="Times New Roman" w:hAnsi="Times New Roman" w:cs="Times New Roman"/>
          <w:bCs/>
          <w:color w:val="000000" w:themeColor="text1"/>
          <w:sz w:val="26"/>
          <w:szCs w:val="26"/>
        </w:rPr>
        <w:t>.</w:t>
      </w:r>
    </w:p>
    <w:p w14:paraId="28FB3C2B" w14:textId="7B06B1DA" w:rsidR="00686BBF" w:rsidRPr="00F02DC2" w:rsidRDefault="00686BBF"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da và mô dưới da: Phù mạch</w:t>
      </w:r>
      <w:r w:rsidR="005828D3" w:rsidRPr="00F02DC2">
        <w:rPr>
          <w:rFonts w:ascii="Times New Roman" w:hAnsi="Times New Roman" w:cs="Times New Roman"/>
          <w:bCs/>
          <w:color w:val="000000" w:themeColor="text1"/>
          <w:sz w:val="26"/>
          <w:szCs w:val="26"/>
        </w:rPr>
        <w:t>, ngứa, ban đỏ, phát ban, hội chứng Stevens- Johnson, hoại tử biểu bì nhiễm độc, mày đay.</w:t>
      </w:r>
    </w:p>
    <w:p w14:paraId="5A005301" w14:textId="25F42BA1" w:rsidR="005828D3" w:rsidRPr="00F02DC2" w:rsidRDefault="005828D3" w:rsidP="00F02DC2">
      <w:pPr>
        <w:pStyle w:val="ListParagraph"/>
        <w:jc w:val="both"/>
        <w:rPr>
          <w:rFonts w:ascii="Times New Roman" w:hAnsi="Times New Roman" w:cs="Times New Roman"/>
          <w:bCs/>
          <w:color w:val="000000" w:themeColor="text1"/>
          <w:sz w:val="26"/>
          <w:szCs w:val="26"/>
        </w:rPr>
      </w:pPr>
      <w:r w:rsidRPr="00F02DC2">
        <w:rPr>
          <w:rFonts w:ascii="Times New Roman" w:hAnsi="Times New Roman" w:cs="Times New Roman"/>
          <w:bCs/>
          <w:color w:val="000000" w:themeColor="text1"/>
          <w:sz w:val="26"/>
          <w:szCs w:val="26"/>
        </w:rPr>
        <w:t>+ Rối loạn thận và nước tiểu</w:t>
      </w:r>
      <w:r w:rsidR="002B1859" w:rsidRPr="00F02DC2">
        <w:rPr>
          <w:rFonts w:ascii="Times New Roman" w:hAnsi="Times New Roman" w:cs="Times New Roman"/>
          <w:bCs/>
          <w:color w:val="000000" w:themeColor="text1"/>
          <w:sz w:val="26"/>
          <w:szCs w:val="26"/>
        </w:rPr>
        <w:t>: tổn thương thận, bao gồm cả suy thận.</w:t>
      </w:r>
    </w:p>
    <w:p w14:paraId="27C27634" w14:textId="2E25135B" w:rsidR="00727C1F" w:rsidRPr="00F02DC2" w:rsidRDefault="00727C1F" w:rsidP="00F02DC2">
      <w:pPr>
        <w:jc w:val="both"/>
        <w:rPr>
          <w:rFonts w:ascii="Times New Roman" w:hAnsi="Times New Roman" w:cs="Times New Roman"/>
          <w:color w:val="000000" w:themeColor="text1"/>
          <w:sz w:val="26"/>
          <w:szCs w:val="26"/>
        </w:rPr>
      </w:pPr>
      <w:r w:rsidRPr="00F02DC2">
        <w:rPr>
          <w:rFonts w:ascii="Times New Roman" w:hAnsi="Times New Roman" w:cs="Times New Roman"/>
          <w:b/>
          <w:color w:val="000000" w:themeColor="text1"/>
          <w:sz w:val="26"/>
          <w:szCs w:val="26"/>
          <w:u w:val="single"/>
        </w:rPr>
        <w:t>THẬN TRỌNG VÀ CẢNH BÁO ĐẶC BIỆT</w:t>
      </w:r>
      <w:r w:rsidRPr="00F02DC2">
        <w:rPr>
          <w:rFonts w:ascii="Times New Roman" w:hAnsi="Times New Roman" w:cs="Times New Roman"/>
          <w:color w:val="000000" w:themeColor="text1"/>
          <w:sz w:val="26"/>
          <w:szCs w:val="26"/>
        </w:rPr>
        <w:t>:</w:t>
      </w:r>
    </w:p>
    <w:p w14:paraId="230FB317" w14:textId="77777777" w:rsidR="007751FA" w:rsidRPr="00F02DC2" w:rsidRDefault="007751FA" w:rsidP="00F02DC2">
      <w:pPr>
        <w:pStyle w:val="ListParagraph"/>
        <w:numPr>
          <w:ilvl w:val="0"/>
          <w:numId w:val="18"/>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Cần thận trọng khi điều trị cho bệnh nhân có nguy cơ phát triển biến chứng đường tiêu hóa với NSAID; bệnh nhân sử dụng riêng rẻ hoặc phối hợp với bất kỳ NSAID khác hoặc acid acetylsalicylic; bệnh nhân có tiền sử bệnh đường tiêu hóa như viêm loét và xuất huyết tiêu hóa.</w:t>
      </w:r>
    </w:p>
    <w:p w14:paraId="2C563B12" w14:textId="77777777" w:rsidR="007751FA" w:rsidRPr="00F02DC2" w:rsidRDefault="007751FA" w:rsidP="00F02DC2">
      <w:pPr>
        <w:pStyle w:val="ListParagraph"/>
        <w:numPr>
          <w:ilvl w:val="0"/>
          <w:numId w:val="18"/>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Cần thận trọng dùng etoricoxib cho những người bệnh bị nhồi máu cơ tim, suy tim sung huyết, hay đột quỵ, tăng huyết áp, tăng lipid máu, đái tháo đường, hút thuốc.</w:t>
      </w:r>
    </w:p>
    <w:p w14:paraId="0324E07C" w14:textId="77777777" w:rsidR="007751FA" w:rsidRPr="00F02DC2" w:rsidRDefault="007751FA" w:rsidP="00F02DC2">
      <w:pPr>
        <w:pStyle w:val="ListParagraph"/>
        <w:numPr>
          <w:ilvl w:val="0"/>
          <w:numId w:val="18"/>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Suy chức năng thận, xơ gan.</w:t>
      </w:r>
    </w:p>
    <w:p w14:paraId="2DC05155" w14:textId="77777777" w:rsidR="007F1523" w:rsidRPr="00F02DC2" w:rsidRDefault="007751FA" w:rsidP="00F02DC2">
      <w:pPr>
        <w:pStyle w:val="ListParagraph"/>
        <w:numPr>
          <w:ilvl w:val="0"/>
          <w:numId w:val="18"/>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Người cao tuổi</w:t>
      </w:r>
      <w:r w:rsidR="007F1523" w:rsidRPr="00F02DC2">
        <w:rPr>
          <w:rFonts w:ascii="Times New Roman" w:eastAsia="Times New Roman" w:hAnsi="Times New Roman" w:cs="Times New Roman"/>
          <w:color w:val="000000" w:themeColor="text1"/>
          <w:sz w:val="26"/>
          <w:szCs w:val="26"/>
          <w:lang w:eastAsia="vi-VN"/>
        </w:rPr>
        <w:t xml:space="preserve"> .</w:t>
      </w:r>
    </w:p>
    <w:p w14:paraId="69150A49" w14:textId="17D05101" w:rsidR="007751FA" w:rsidRPr="00F02DC2" w:rsidRDefault="007751FA" w:rsidP="00F02DC2">
      <w:pPr>
        <w:pStyle w:val="ListParagraph"/>
        <w:numPr>
          <w:ilvl w:val="0"/>
          <w:numId w:val="18"/>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Đã có các báo cáo những phản ứng mẫn cảm nặng (như phản ứng phản vệ và phù mạch) ở bệnh nhân dùng etoricoxib.</w:t>
      </w:r>
    </w:p>
    <w:p w14:paraId="5F645CB4" w14:textId="00CB6CF1" w:rsidR="007751FA" w:rsidRPr="00F02DC2" w:rsidRDefault="007751FA" w:rsidP="00F02DC2">
      <w:pPr>
        <w:pStyle w:val="ListParagraph"/>
        <w:numPr>
          <w:ilvl w:val="0"/>
          <w:numId w:val="18"/>
        </w:numPr>
        <w:shd w:val="clear" w:color="auto" w:fill="FFFFFF"/>
        <w:spacing w:after="45" w:line="240" w:lineRule="auto"/>
        <w:jc w:val="both"/>
        <w:rPr>
          <w:rFonts w:ascii="Times New Roman" w:hAnsi="Times New Roman" w:cs="Times New Roman"/>
          <w:color w:val="000000" w:themeColor="text1"/>
          <w:sz w:val="26"/>
          <w:szCs w:val="26"/>
        </w:rPr>
      </w:pPr>
      <w:r w:rsidRPr="00F02DC2">
        <w:rPr>
          <w:rFonts w:ascii="Times New Roman" w:eastAsia="Times New Roman" w:hAnsi="Times New Roman" w:cs="Times New Roman"/>
          <w:color w:val="000000" w:themeColor="text1"/>
          <w:sz w:val="26"/>
          <w:szCs w:val="26"/>
          <w:lang w:val="vi-VN" w:eastAsia="vi-VN"/>
        </w:rPr>
        <w:t>Nguy cơ huyết khối tim mạch:</w:t>
      </w:r>
      <w:r w:rsidR="007F1523" w:rsidRPr="00F02DC2">
        <w:rPr>
          <w:rFonts w:ascii="Times New Roman" w:eastAsia="Times New Roman" w:hAnsi="Times New Roman" w:cs="Times New Roman"/>
          <w:color w:val="000000" w:themeColor="text1"/>
          <w:sz w:val="26"/>
          <w:szCs w:val="26"/>
          <w:lang w:eastAsia="vi-VN"/>
        </w:rPr>
        <w:t xml:space="preserve"> </w:t>
      </w:r>
      <w:r w:rsidRPr="00F02DC2">
        <w:rPr>
          <w:rFonts w:ascii="Times New Roman" w:eastAsia="Times New Roman" w:hAnsi="Times New Roman" w:cs="Times New Roman"/>
          <w:color w:val="000000" w:themeColor="text1"/>
          <w:sz w:val="26"/>
          <w:szCs w:val="26"/>
          <w:lang w:val="vi-VN" w:eastAsia="vi-VN"/>
        </w:rPr>
        <w:t>Các thuốc chống viêm không steroid (NSAIDs), không phải aspirin, dùng đường toàn thân, có thể làm tăng nguy cơ xuất hiện biến cố huyết khối tim mạch, bao gồm cả nhồi máu cơ tim và đột quỵ, có thể dẫn đến tử vong. Nguy cơ này có thể xuất hiện sớm trong vài tuần đầu dùng thuốc và có thể tăng lên theo thời gian dùng thuốc. Nguy cơ huyết khối tim mạch được ghi nhận chủ yếu ở liều cao.</w:t>
      </w:r>
    </w:p>
    <w:p w14:paraId="2C61FA3A" w14:textId="0ABCC8A9" w:rsidR="001B6AA0" w:rsidRPr="00F02DC2" w:rsidRDefault="001B6AA0" w:rsidP="00F02DC2">
      <w:pPr>
        <w:jc w:val="both"/>
        <w:rPr>
          <w:rFonts w:ascii="Times New Roman" w:hAnsi="Times New Roman" w:cs="Times New Roman"/>
          <w:b/>
          <w:color w:val="000000" w:themeColor="text1"/>
          <w:sz w:val="26"/>
          <w:szCs w:val="26"/>
          <w:u w:val="single"/>
        </w:rPr>
      </w:pPr>
      <w:r w:rsidRPr="00F02DC2">
        <w:rPr>
          <w:rFonts w:ascii="Times New Roman" w:hAnsi="Times New Roman" w:cs="Times New Roman"/>
          <w:b/>
          <w:color w:val="000000" w:themeColor="text1"/>
          <w:sz w:val="26"/>
          <w:szCs w:val="26"/>
          <w:u w:val="single"/>
        </w:rPr>
        <w:t>TƯƠNG TÁC THUỐC:</w:t>
      </w:r>
    </w:p>
    <w:p w14:paraId="349A062B" w14:textId="77777777" w:rsidR="00616BE3" w:rsidRPr="00F02DC2" w:rsidRDefault="00616BE3" w:rsidP="00F02DC2">
      <w:pPr>
        <w:pStyle w:val="ListParagraph"/>
        <w:numPr>
          <w:ilvl w:val="0"/>
          <w:numId w:val="20"/>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Etoricoxib làm tăng khoảng 13% tỉ số chuẩn hóa quốc tế về thời gian prothrombin khi dùng chung với warfarin.</w:t>
      </w:r>
    </w:p>
    <w:p w14:paraId="13EB70C5" w14:textId="77777777" w:rsidR="00616BE3" w:rsidRPr="00F02DC2" w:rsidRDefault="00616BE3" w:rsidP="00F02DC2">
      <w:pPr>
        <w:pStyle w:val="ListParagraph"/>
        <w:numPr>
          <w:ilvl w:val="0"/>
          <w:numId w:val="20"/>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Rifampicin làm giảm nồng độ etoricoxib trong huyết tương.</w:t>
      </w:r>
    </w:p>
    <w:p w14:paraId="4A52048A" w14:textId="77777777" w:rsidR="00616BE3" w:rsidRPr="00F02DC2" w:rsidRDefault="00616BE3" w:rsidP="00F02DC2">
      <w:pPr>
        <w:pStyle w:val="ListParagraph"/>
        <w:numPr>
          <w:ilvl w:val="0"/>
          <w:numId w:val="20"/>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Nồng độ trong huyết tương của các thuốc methotrexat, lithium, thuốc tránh thai ethinyl estradiol, estrogen liên hợp sẽ tăng lên khi dùng chung với etoricoxib.</w:t>
      </w:r>
    </w:p>
    <w:p w14:paraId="47850D35" w14:textId="77777777" w:rsidR="00616BE3" w:rsidRPr="00F02DC2" w:rsidRDefault="00616BE3" w:rsidP="00F02DC2">
      <w:pPr>
        <w:pStyle w:val="ListParagraph"/>
        <w:numPr>
          <w:ilvl w:val="0"/>
          <w:numId w:val="20"/>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Etoricoxib làm giảm hiệu lực điều trị tăng huyết áp của các thuốc lợi tiểu, thuốc ức chế men chuyển angiotensin và các thuốc đối kháng angiotensin II.</w:t>
      </w:r>
    </w:p>
    <w:p w14:paraId="56587362" w14:textId="77777777" w:rsidR="00616BE3" w:rsidRPr="00F02DC2" w:rsidRDefault="00616BE3" w:rsidP="00F02DC2">
      <w:pPr>
        <w:pStyle w:val="ListParagraph"/>
        <w:numPr>
          <w:ilvl w:val="0"/>
          <w:numId w:val="20"/>
        </w:numPr>
        <w:shd w:val="clear" w:color="auto" w:fill="FFFFFF"/>
        <w:spacing w:after="45" w:line="240" w:lineRule="auto"/>
        <w:jc w:val="both"/>
        <w:rPr>
          <w:rFonts w:ascii="Times New Roman" w:eastAsia="Times New Roman" w:hAnsi="Times New Roman" w:cs="Times New Roman"/>
          <w:color w:val="000000" w:themeColor="text1"/>
          <w:sz w:val="26"/>
          <w:szCs w:val="26"/>
          <w:lang w:val="vi-VN" w:eastAsia="vi-VN"/>
        </w:rPr>
      </w:pPr>
      <w:r w:rsidRPr="00F02DC2">
        <w:rPr>
          <w:rFonts w:ascii="Times New Roman" w:eastAsia="Times New Roman" w:hAnsi="Times New Roman" w:cs="Times New Roman"/>
          <w:color w:val="000000" w:themeColor="text1"/>
          <w:sz w:val="26"/>
          <w:szCs w:val="26"/>
          <w:lang w:val="vi-VN" w:eastAsia="vi-VN"/>
        </w:rPr>
        <w:t>Etoricoxib làm tăng tác dụng loét đường tiêu hóa khi dùng chung với aspirin.</w:t>
      </w:r>
    </w:p>
    <w:p w14:paraId="3258E7BD" w14:textId="34B00985" w:rsidR="00EE1DB2" w:rsidRPr="00F02DC2" w:rsidRDefault="00616BE3" w:rsidP="00F02DC2">
      <w:pPr>
        <w:pStyle w:val="ListParagraph"/>
        <w:numPr>
          <w:ilvl w:val="0"/>
          <w:numId w:val="20"/>
        </w:numPr>
        <w:shd w:val="clear" w:color="auto" w:fill="FFFFFF"/>
        <w:spacing w:after="45" w:line="240" w:lineRule="auto"/>
        <w:jc w:val="both"/>
        <w:rPr>
          <w:rFonts w:ascii="Times New Roman" w:hAnsi="Times New Roman" w:cs="Times New Roman"/>
          <w:b/>
          <w:color w:val="000000" w:themeColor="text1"/>
          <w:sz w:val="26"/>
          <w:szCs w:val="26"/>
          <w:u w:val="single"/>
        </w:rPr>
      </w:pPr>
      <w:r w:rsidRPr="00F02DC2">
        <w:rPr>
          <w:rFonts w:ascii="Times New Roman" w:eastAsia="Times New Roman" w:hAnsi="Times New Roman" w:cs="Times New Roman"/>
          <w:color w:val="000000" w:themeColor="text1"/>
          <w:sz w:val="26"/>
          <w:szCs w:val="26"/>
          <w:lang w:val="vi-VN" w:eastAsia="vi-VN"/>
        </w:rPr>
        <w:t>Etoricoxib không có tác động quan trọng lên dược động học của prednison, prednisolon, digoxin, thuốc kháng acid, ketoconazol.</w:t>
      </w:r>
    </w:p>
    <w:p w14:paraId="0846CEE4" w14:textId="10E5789D" w:rsidR="00B85D9F" w:rsidRPr="00F02DC2" w:rsidRDefault="00B85D9F" w:rsidP="00F02DC2">
      <w:pPr>
        <w:jc w:val="both"/>
        <w:rPr>
          <w:rFonts w:ascii="Times New Roman" w:hAnsi="Times New Roman" w:cs="Times New Roman"/>
          <w:color w:val="000000" w:themeColor="text1"/>
          <w:sz w:val="26"/>
          <w:szCs w:val="26"/>
        </w:rPr>
      </w:pPr>
      <w:r w:rsidRPr="00F02DC2">
        <w:rPr>
          <w:rFonts w:ascii="Times New Roman" w:hAnsi="Times New Roman" w:cs="Times New Roman"/>
          <w:b/>
          <w:color w:val="000000" w:themeColor="text1"/>
          <w:sz w:val="26"/>
          <w:szCs w:val="26"/>
          <w:u w:val="single"/>
        </w:rPr>
        <w:t>PHỤ NỮ CÓ THAI VÀ CHO CON BÚ</w:t>
      </w:r>
      <w:r w:rsidRPr="00F02DC2">
        <w:rPr>
          <w:rFonts w:ascii="Times New Roman" w:hAnsi="Times New Roman" w:cs="Times New Roman"/>
          <w:color w:val="000000" w:themeColor="text1"/>
          <w:sz w:val="26"/>
          <w:szCs w:val="26"/>
        </w:rPr>
        <w:t>:</w:t>
      </w:r>
    </w:p>
    <w:p w14:paraId="471A367D" w14:textId="1E794C51" w:rsidR="00E56465" w:rsidRPr="00F02DC2" w:rsidRDefault="00E56465" w:rsidP="00F02DC2">
      <w:pPr>
        <w:pStyle w:val="ListParagraph"/>
        <w:numPr>
          <w:ilvl w:val="0"/>
          <w:numId w:val="20"/>
        </w:numPr>
        <w:jc w:val="both"/>
        <w:rPr>
          <w:rFonts w:ascii="Times New Roman" w:hAnsi="Times New Roman" w:cs="Times New Roman"/>
          <w:color w:val="000000" w:themeColor="text1"/>
          <w:sz w:val="26"/>
          <w:szCs w:val="26"/>
        </w:rPr>
      </w:pPr>
      <w:r w:rsidRPr="00F02DC2">
        <w:rPr>
          <w:rFonts w:ascii="Times New Roman" w:hAnsi="Times New Roman" w:cs="Times New Roman"/>
          <w:color w:val="000000" w:themeColor="text1"/>
          <w:sz w:val="26"/>
          <w:szCs w:val="26"/>
        </w:rPr>
        <w:t>Chống chỉ định dùng cho phụ nữ có thai và cho con bú.</w:t>
      </w:r>
    </w:p>
    <w:p w14:paraId="601AABEB" w14:textId="5CA8ACA2" w:rsidR="00B85D9F" w:rsidRPr="00033C5E" w:rsidRDefault="00B85D9F" w:rsidP="009F751E">
      <w:pPr>
        <w:jc w:val="both"/>
        <w:rPr>
          <w:rFonts w:ascii="Times New Roman" w:hAnsi="Times New Roman" w:cs="Times New Roman"/>
          <w:color w:val="000000" w:themeColor="text1"/>
          <w:sz w:val="28"/>
          <w:szCs w:val="28"/>
        </w:rPr>
      </w:pPr>
      <w:r w:rsidRPr="00033C5E">
        <w:rPr>
          <w:rFonts w:ascii="Times New Roman" w:hAnsi="Times New Roman" w:cs="Times New Roman"/>
          <w:b/>
          <w:color w:val="000000" w:themeColor="text1"/>
          <w:sz w:val="28"/>
          <w:szCs w:val="28"/>
        </w:rPr>
        <w:t xml:space="preserve">ĐƠN GIÁ: </w:t>
      </w:r>
      <w:r w:rsidR="002167F5">
        <w:rPr>
          <w:rFonts w:ascii="Times New Roman" w:hAnsi="Times New Roman" w:cs="Times New Roman"/>
          <w:b/>
          <w:color w:val="000000" w:themeColor="text1"/>
          <w:sz w:val="28"/>
          <w:szCs w:val="28"/>
        </w:rPr>
        <w:t>4.000</w:t>
      </w:r>
      <w:r w:rsidR="00FA637C">
        <w:rPr>
          <w:rFonts w:ascii="Times New Roman" w:hAnsi="Times New Roman" w:cs="Times New Roman"/>
          <w:b/>
          <w:color w:val="000000" w:themeColor="text1"/>
          <w:sz w:val="28"/>
          <w:szCs w:val="28"/>
        </w:rPr>
        <w:t xml:space="preserve"> </w:t>
      </w:r>
      <w:r w:rsidRPr="00033C5E">
        <w:rPr>
          <w:rFonts w:ascii="Times New Roman" w:hAnsi="Times New Roman" w:cs="Times New Roman"/>
          <w:b/>
          <w:color w:val="000000" w:themeColor="text1"/>
          <w:sz w:val="28"/>
          <w:szCs w:val="28"/>
        </w:rPr>
        <w:t>đồng/ viên</w:t>
      </w:r>
      <w:r w:rsidRPr="00033C5E">
        <w:rPr>
          <w:rFonts w:ascii="Times New Roman" w:hAnsi="Times New Roman" w:cs="Times New Roman"/>
          <w:color w:val="000000" w:themeColor="text1"/>
          <w:sz w:val="28"/>
          <w:szCs w:val="28"/>
        </w:rPr>
        <w:t>.</w:t>
      </w:r>
    </w:p>
    <w:p w14:paraId="7A424A48" w14:textId="3393A502" w:rsidR="0004250E" w:rsidRPr="00033C5E" w:rsidRDefault="002167F5" w:rsidP="00F1586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B85D9F" w:rsidRPr="00033C5E">
        <w:rPr>
          <w:rFonts w:ascii="Times New Roman" w:hAnsi="Times New Roman" w:cs="Times New Roman"/>
          <w:b/>
          <w:color w:val="000000" w:themeColor="text1"/>
          <w:sz w:val="28"/>
          <w:szCs w:val="28"/>
        </w:rPr>
        <w:t>DS</w:t>
      </w:r>
      <w:r w:rsidR="00D940CB">
        <w:rPr>
          <w:rFonts w:ascii="Times New Roman" w:hAnsi="Times New Roman" w:cs="Times New Roman"/>
          <w:b/>
          <w:color w:val="000000" w:themeColor="text1"/>
          <w:sz w:val="28"/>
          <w:szCs w:val="28"/>
        </w:rPr>
        <w:t>.</w:t>
      </w:r>
      <w:r w:rsidR="003A49C8" w:rsidRPr="00033C5E">
        <w:rPr>
          <w:rFonts w:ascii="Times New Roman" w:hAnsi="Times New Roman" w:cs="Times New Roman"/>
          <w:b/>
          <w:color w:val="000000" w:themeColor="text1"/>
          <w:sz w:val="28"/>
          <w:szCs w:val="28"/>
        </w:rPr>
        <w:t xml:space="preserve"> Nguyễn Thị Hường </w:t>
      </w:r>
    </w:p>
    <w:sectPr w:rsidR="0004250E" w:rsidRPr="00033C5E" w:rsidSect="00F02DC2">
      <w:pgSz w:w="12240" w:h="15840"/>
      <w:pgMar w:top="720" w:right="851" w:bottom="28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1D4"/>
    <w:multiLevelType w:val="hybridMultilevel"/>
    <w:tmpl w:val="AED224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535E34"/>
    <w:multiLevelType w:val="hybridMultilevel"/>
    <w:tmpl w:val="636C9B5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10639E"/>
    <w:multiLevelType w:val="multilevel"/>
    <w:tmpl w:val="D82C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521CC"/>
    <w:multiLevelType w:val="hybridMultilevel"/>
    <w:tmpl w:val="6EAC50F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9E76F5D"/>
    <w:multiLevelType w:val="hybridMultilevel"/>
    <w:tmpl w:val="93D4BCAA"/>
    <w:lvl w:ilvl="0" w:tplc="72B4F8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90E414E"/>
    <w:multiLevelType w:val="hybridMultilevel"/>
    <w:tmpl w:val="B75E3C08"/>
    <w:lvl w:ilvl="0" w:tplc="AD7878F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F493CDE"/>
    <w:multiLevelType w:val="hybridMultilevel"/>
    <w:tmpl w:val="BBEA98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7C25B18"/>
    <w:multiLevelType w:val="hybridMultilevel"/>
    <w:tmpl w:val="195EA434"/>
    <w:lvl w:ilvl="0" w:tplc="2724173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68F63DA"/>
    <w:multiLevelType w:val="hybridMultilevel"/>
    <w:tmpl w:val="28BC0808"/>
    <w:lvl w:ilvl="0" w:tplc="593E14F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B035D45"/>
    <w:multiLevelType w:val="hybridMultilevel"/>
    <w:tmpl w:val="EC5AE9C8"/>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44320ED"/>
    <w:multiLevelType w:val="hybridMultilevel"/>
    <w:tmpl w:val="D4D44B4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62562C2"/>
    <w:multiLevelType w:val="hybridMultilevel"/>
    <w:tmpl w:val="CB24D2D2"/>
    <w:lvl w:ilvl="0" w:tplc="A38CCCFE">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7352866"/>
    <w:multiLevelType w:val="hybridMultilevel"/>
    <w:tmpl w:val="D444D2B2"/>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7836B63"/>
    <w:multiLevelType w:val="hybridMultilevel"/>
    <w:tmpl w:val="F9AA9A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A2F509A"/>
    <w:multiLevelType w:val="hybridMultilevel"/>
    <w:tmpl w:val="B6CC3868"/>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C8C08FC"/>
    <w:multiLevelType w:val="hybridMultilevel"/>
    <w:tmpl w:val="D0803A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1FA61ED"/>
    <w:multiLevelType w:val="hybridMultilevel"/>
    <w:tmpl w:val="0ECC1FF4"/>
    <w:lvl w:ilvl="0" w:tplc="A38CCCFE">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3DD26C0"/>
    <w:multiLevelType w:val="hybridMultilevel"/>
    <w:tmpl w:val="820A315C"/>
    <w:lvl w:ilvl="0" w:tplc="A38CCCF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7194AE6"/>
    <w:multiLevelType w:val="hybridMultilevel"/>
    <w:tmpl w:val="414666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CE109D2"/>
    <w:multiLevelType w:val="hybridMultilevel"/>
    <w:tmpl w:val="046846C2"/>
    <w:lvl w:ilvl="0" w:tplc="A0EA9AE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6268940">
    <w:abstractNumId w:val="19"/>
  </w:num>
  <w:num w:numId="2" w16cid:durableId="353308477">
    <w:abstractNumId w:val="10"/>
  </w:num>
  <w:num w:numId="3" w16cid:durableId="2145153206">
    <w:abstractNumId w:val="0"/>
  </w:num>
  <w:num w:numId="4" w16cid:durableId="1478035760">
    <w:abstractNumId w:val="13"/>
  </w:num>
  <w:num w:numId="5" w16cid:durableId="99186429">
    <w:abstractNumId w:val="3"/>
  </w:num>
  <w:num w:numId="6" w16cid:durableId="1063258328">
    <w:abstractNumId w:val="15"/>
  </w:num>
  <w:num w:numId="7" w16cid:durableId="629895711">
    <w:abstractNumId w:val="1"/>
  </w:num>
  <w:num w:numId="8" w16cid:durableId="1268083242">
    <w:abstractNumId w:val="8"/>
  </w:num>
  <w:num w:numId="9" w16cid:durableId="1800107280">
    <w:abstractNumId w:val="2"/>
  </w:num>
  <w:num w:numId="10" w16cid:durableId="1219127587">
    <w:abstractNumId w:val="5"/>
  </w:num>
  <w:num w:numId="11" w16cid:durableId="1116101430">
    <w:abstractNumId w:val="6"/>
  </w:num>
  <w:num w:numId="12" w16cid:durableId="1323774996">
    <w:abstractNumId w:val="7"/>
  </w:num>
  <w:num w:numId="13" w16cid:durableId="297339987">
    <w:abstractNumId w:val="18"/>
  </w:num>
  <w:num w:numId="14" w16cid:durableId="1673951021">
    <w:abstractNumId w:val="12"/>
  </w:num>
  <w:num w:numId="15" w16cid:durableId="319315385">
    <w:abstractNumId w:val="4"/>
  </w:num>
  <w:num w:numId="16" w16cid:durableId="18555894">
    <w:abstractNumId w:val="9"/>
  </w:num>
  <w:num w:numId="17" w16cid:durableId="337972253">
    <w:abstractNumId w:val="11"/>
  </w:num>
  <w:num w:numId="18" w16cid:durableId="1402216979">
    <w:abstractNumId w:val="17"/>
  </w:num>
  <w:num w:numId="19" w16cid:durableId="2007898609">
    <w:abstractNumId w:val="16"/>
  </w:num>
  <w:num w:numId="20" w16cid:durableId="1800957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F5"/>
    <w:rsid w:val="000002F2"/>
    <w:rsid w:val="00003F7B"/>
    <w:rsid w:val="00005FA8"/>
    <w:rsid w:val="00007EAA"/>
    <w:rsid w:val="00016696"/>
    <w:rsid w:val="000212BE"/>
    <w:rsid w:val="000224A8"/>
    <w:rsid w:val="0002486E"/>
    <w:rsid w:val="00025921"/>
    <w:rsid w:val="00026E6A"/>
    <w:rsid w:val="00031188"/>
    <w:rsid w:val="00033C5E"/>
    <w:rsid w:val="00036D19"/>
    <w:rsid w:val="00037CDE"/>
    <w:rsid w:val="0004250E"/>
    <w:rsid w:val="00044FC4"/>
    <w:rsid w:val="00045AE3"/>
    <w:rsid w:val="000732F6"/>
    <w:rsid w:val="00073BAC"/>
    <w:rsid w:val="00080D86"/>
    <w:rsid w:val="00085285"/>
    <w:rsid w:val="00091035"/>
    <w:rsid w:val="000A1DA2"/>
    <w:rsid w:val="000B6F3A"/>
    <w:rsid w:val="000B7400"/>
    <w:rsid w:val="000C0E3D"/>
    <w:rsid w:val="000C62C2"/>
    <w:rsid w:val="000C64D3"/>
    <w:rsid w:val="000C6AC6"/>
    <w:rsid w:val="000C732F"/>
    <w:rsid w:val="000D21A9"/>
    <w:rsid w:val="000D39EB"/>
    <w:rsid w:val="000E4281"/>
    <w:rsid w:val="00100CCF"/>
    <w:rsid w:val="00101A5E"/>
    <w:rsid w:val="0012421D"/>
    <w:rsid w:val="001251B6"/>
    <w:rsid w:val="00127B87"/>
    <w:rsid w:val="0013689E"/>
    <w:rsid w:val="00141F4D"/>
    <w:rsid w:val="00144570"/>
    <w:rsid w:val="001470B5"/>
    <w:rsid w:val="00150176"/>
    <w:rsid w:val="00152C1E"/>
    <w:rsid w:val="00155645"/>
    <w:rsid w:val="00161439"/>
    <w:rsid w:val="00175199"/>
    <w:rsid w:val="00177FC1"/>
    <w:rsid w:val="001804C2"/>
    <w:rsid w:val="001911E2"/>
    <w:rsid w:val="0019268A"/>
    <w:rsid w:val="00193550"/>
    <w:rsid w:val="00193E30"/>
    <w:rsid w:val="001960FB"/>
    <w:rsid w:val="001A185D"/>
    <w:rsid w:val="001B39B2"/>
    <w:rsid w:val="001B6AA0"/>
    <w:rsid w:val="001B7996"/>
    <w:rsid w:val="001C3C6A"/>
    <w:rsid w:val="001C440F"/>
    <w:rsid w:val="001C537B"/>
    <w:rsid w:val="001C791D"/>
    <w:rsid w:val="001F7916"/>
    <w:rsid w:val="001F7C8D"/>
    <w:rsid w:val="00206D01"/>
    <w:rsid w:val="00210CA0"/>
    <w:rsid w:val="0021339D"/>
    <w:rsid w:val="00215F49"/>
    <w:rsid w:val="002167F5"/>
    <w:rsid w:val="00220453"/>
    <w:rsid w:val="0022104D"/>
    <w:rsid w:val="00222D10"/>
    <w:rsid w:val="00222F39"/>
    <w:rsid w:val="00237F61"/>
    <w:rsid w:val="00254E61"/>
    <w:rsid w:val="002563D7"/>
    <w:rsid w:val="002634F8"/>
    <w:rsid w:val="00264358"/>
    <w:rsid w:val="00266262"/>
    <w:rsid w:val="0027459A"/>
    <w:rsid w:val="00291BEF"/>
    <w:rsid w:val="002946F6"/>
    <w:rsid w:val="002B1859"/>
    <w:rsid w:val="002B1C15"/>
    <w:rsid w:val="002B2550"/>
    <w:rsid w:val="002B56BE"/>
    <w:rsid w:val="002C4C98"/>
    <w:rsid w:val="002D1E30"/>
    <w:rsid w:val="002D346D"/>
    <w:rsid w:val="002E4F4C"/>
    <w:rsid w:val="003069E5"/>
    <w:rsid w:val="00314EB9"/>
    <w:rsid w:val="003205E2"/>
    <w:rsid w:val="0032063E"/>
    <w:rsid w:val="00323942"/>
    <w:rsid w:val="0033378D"/>
    <w:rsid w:val="00336482"/>
    <w:rsid w:val="00345FE0"/>
    <w:rsid w:val="00350976"/>
    <w:rsid w:val="00364B7E"/>
    <w:rsid w:val="00370D03"/>
    <w:rsid w:val="003726FD"/>
    <w:rsid w:val="00377A08"/>
    <w:rsid w:val="00385F47"/>
    <w:rsid w:val="00396050"/>
    <w:rsid w:val="003A238C"/>
    <w:rsid w:val="003A49C8"/>
    <w:rsid w:val="003C7EC3"/>
    <w:rsid w:val="003D6D97"/>
    <w:rsid w:val="003E02EF"/>
    <w:rsid w:val="003E1C1F"/>
    <w:rsid w:val="003E2F9D"/>
    <w:rsid w:val="003E312A"/>
    <w:rsid w:val="003E3D95"/>
    <w:rsid w:val="003E5521"/>
    <w:rsid w:val="00407883"/>
    <w:rsid w:val="0041071E"/>
    <w:rsid w:val="00410EE3"/>
    <w:rsid w:val="00413AFC"/>
    <w:rsid w:val="00430D8C"/>
    <w:rsid w:val="00432365"/>
    <w:rsid w:val="00437707"/>
    <w:rsid w:val="00443E67"/>
    <w:rsid w:val="0044761C"/>
    <w:rsid w:val="00455A67"/>
    <w:rsid w:val="00472E8E"/>
    <w:rsid w:val="00481FE1"/>
    <w:rsid w:val="00490C85"/>
    <w:rsid w:val="00492396"/>
    <w:rsid w:val="00496805"/>
    <w:rsid w:val="004A5801"/>
    <w:rsid w:val="004A7C2E"/>
    <w:rsid w:val="004B2F7B"/>
    <w:rsid w:val="004C1D20"/>
    <w:rsid w:val="004D04E0"/>
    <w:rsid w:val="004D1EE9"/>
    <w:rsid w:val="004D4ACC"/>
    <w:rsid w:val="004D6573"/>
    <w:rsid w:val="004F471A"/>
    <w:rsid w:val="0051428E"/>
    <w:rsid w:val="0051429F"/>
    <w:rsid w:val="00515DC1"/>
    <w:rsid w:val="005166CF"/>
    <w:rsid w:val="00533CEA"/>
    <w:rsid w:val="00534F37"/>
    <w:rsid w:val="0053751D"/>
    <w:rsid w:val="00542B29"/>
    <w:rsid w:val="005532C8"/>
    <w:rsid w:val="005573ED"/>
    <w:rsid w:val="005638D5"/>
    <w:rsid w:val="00567740"/>
    <w:rsid w:val="00581C83"/>
    <w:rsid w:val="005828D3"/>
    <w:rsid w:val="00583BFC"/>
    <w:rsid w:val="00585BA3"/>
    <w:rsid w:val="0058641F"/>
    <w:rsid w:val="005937DB"/>
    <w:rsid w:val="00593835"/>
    <w:rsid w:val="005A27AB"/>
    <w:rsid w:val="005A799B"/>
    <w:rsid w:val="005B1270"/>
    <w:rsid w:val="005B5FDC"/>
    <w:rsid w:val="005B6B93"/>
    <w:rsid w:val="005C1AE3"/>
    <w:rsid w:val="005C4539"/>
    <w:rsid w:val="005C5B3E"/>
    <w:rsid w:val="005C6628"/>
    <w:rsid w:val="005D69EC"/>
    <w:rsid w:val="005E0B94"/>
    <w:rsid w:val="005E34CC"/>
    <w:rsid w:val="005E7E56"/>
    <w:rsid w:val="005F1952"/>
    <w:rsid w:val="005F557F"/>
    <w:rsid w:val="00602753"/>
    <w:rsid w:val="006027DC"/>
    <w:rsid w:val="00602F9C"/>
    <w:rsid w:val="00615FE2"/>
    <w:rsid w:val="00616BE3"/>
    <w:rsid w:val="00623558"/>
    <w:rsid w:val="00627525"/>
    <w:rsid w:val="00632686"/>
    <w:rsid w:val="006419E3"/>
    <w:rsid w:val="0064325D"/>
    <w:rsid w:val="0066587F"/>
    <w:rsid w:val="00674468"/>
    <w:rsid w:val="006807E4"/>
    <w:rsid w:val="00684F65"/>
    <w:rsid w:val="00686BBF"/>
    <w:rsid w:val="006878F5"/>
    <w:rsid w:val="006B2A4A"/>
    <w:rsid w:val="006C2199"/>
    <w:rsid w:val="006D5969"/>
    <w:rsid w:val="006E4EB5"/>
    <w:rsid w:val="00706C91"/>
    <w:rsid w:val="00713EA6"/>
    <w:rsid w:val="007141EF"/>
    <w:rsid w:val="00717782"/>
    <w:rsid w:val="00721D4A"/>
    <w:rsid w:val="00727C1F"/>
    <w:rsid w:val="00737010"/>
    <w:rsid w:val="00742546"/>
    <w:rsid w:val="007557BE"/>
    <w:rsid w:val="007626CE"/>
    <w:rsid w:val="00770B3A"/>
    <w:rsid w:val="00773D05"/>
    <w:rsid w:val="007741DF"/>
    <w:rsid w:val="00774DF0"/>
    <w:rsid w:val="007751FA"/>
    <w:rsid w:val="00777BDA"/>
    <w:rsid w:val="0079139A"/>
    <w:rsid w:val="00791A8E"/>
    <w:rsid w:val="007A665C"/>
    <w:rsid w:val="007C0097"/>
    <w:rsid w:val="007C4BB7"/>
    <w:rsid w:val="007E6F83"/>
    <w:rsid w:val="007F1523"/>
    <w:rsid w:val="007F3975"/>
    <w:rsid w:val="008152FE"/>
    <w:rsid w:val="00832667"/>
    <w:rsid w:val="00833098"/>
    <w:rsid w:val="00837896"/>
    <w:rsid w:val="00846782"/>
    <w:rsid w:val="00850EBC"/>
    <w:rsid w:val="008538B8"/>
    <w:rsid w:val="00864925"/>
    <w:rsid w:val="00871C28"/>
    <w:rsid w:val="00896E69"/>
    <w:rsid w:val="008A2CDD"/>
    <w:rsid w:val="008A423F"/>
    <w:rsid w:val="008B0843"/>
    <w:rsid w:val="008B315A"/>
    <w:rsid w:val="008B392E"/>
    <w:rsid w:val="008C319B"/>
    <w:rsid w:val="008C6A83"/>
    <w:rsid w:val="008D682A"/>
    <w:rsid w:val="008D7D0F"/>
    <w:rsid w:val="008E4A57"/>
    <w:rsid w:val="008F5A3D"/>
    <w:rsid w:val="008F71C7"/>
    <w:rsid w:val="00900656"/>
    <w:rsid w:val="00902F52"/>
    <w:rsid w:val="00910525"/>
    <w:rsid w:val="0091686A"/>
    <w:rsid w:val="009171E0"/>
    <w:rsid w:val="00922701"/>
    <w:rsid w:val="00937D1D"/>
    <w:rsid w:val="00961274"/>
    <w:rsid w:val="009701E2"/>
    <w:rsid w:val="00973231"/>
    <w:rsid w:val="00986B97"/>
    <w:rsid w:val="00987A6A"/>
    <w:rsid w:val="00987E6F"/>
    <w:rsid w:val="009A78B5"/>
    <w:rsid w:val="009B07CB"/>
    <w:rsid w:val="009B71E0"/>
    <w:rsid w:val="009C7882"/>
    <w:rsid w:val="009F1E6C"/>
    <w:rsid w:val="009F751E"/>
    <w:rsid w:val="00A050CD"/>
    <w:rsid w:val="00A53157"/>
    <w:rsid w:val="00A6191E"/>
    <w:rsid w:val="00A70620"/>
    <w:rsid w:val="00A711BC"/>
    <w:rsid w:val="00A924A3"/>
    <w:rsid w:val="00AA2E43"/>
    <w:rsid w:val="00AA3A75"/>
    <w:rsid w:val="00AB0682"/>
    <w:rsid w:val="00AC0D28"/>
    <w:rsid w:val="00AC6E4B"/>
    <w:rsid w:val="00AC7105"/>
    <w:rsid w:val="00AC7D4C"/>
    <w:rsid w:val="00AD2E00"/>
    <w:rsid w:val="00AE31A6"/>
    <w:rsid w:val="00AE4D25"/>
    <w:rsid w:val="00AF03B6"/>
    <w:rsid w:val="00AF331D"/>
    <w:rsid w:val="00B11B82"/>
    <w:rsid w:val="00B12F47"/>
    <w:rsid w:val="00B14293"/>
    <w:rsid w:val="00B26D16"/>
    <w:rsid w:val="00B27E39"/>
    <w:rsid w:val="00B3214B"/>
    <w:rsid w:val="00B43B08"/>
    <w:rsid w:val="00B464D5"/>
    <w:rsid w:val="00B6075D"/>
    <w:rsid w:val="00B6335C"/>
    <w:rsid w:val="00B64B48"/>
    <w:rsid w:val="00B66782"/>
    <w:rsid w:val="00B80253"/>
    <w:rsid w:val="00B84D48"/>
    <w:rsid w:val="00B85D9F"/>
    <w:rsid w:val="00B874FA"/>
    <w:rsid w:val="00B95B9B"/>
    <w:rsid w:val="00BA0835"/>
    <w:rsid w:val="00BA77C5"/>
    <w:rsid w:val="00BB7B07"/>
    <w:rsid w:val="00BC1228"/>
    <w:rsid w:val="00BD3160"/>
    <w:rsid w:val="00BD4434"/>
    <w:rsid w:val="00BE2878"/>
    <w:rsid w:val="00BE2C91"/>
    <w:rsid w:val="00BE5568"/>
    <w:rsid w:val="00BE7037"/>
    <w:rsid w:val="00BF2712"/>
    <w:rsid w:val="00BF7050"/>
    <w:rsid w:val="00C019F0"/>
    <w:rsid w:val="00C12956"/>
    <w:rsid w:val="00C22EA1"/>
    <w:rsid w:val="00C41EB0"/>
    <w:rsid w:val="00C44339"/>
    <w:rsid w:val="00C47361"/>
    <w:rsid w:val="00C47A17"/>
    <w:rsid w:val="00C50D45"/>
    <w:rsid w:val="00C6032A"/>
    <w:rsid w:val="00C61213"/>
    <w:rsid w:val="00C82068"/>
    <w:rsid w:val="00C83187"/>
    <w:rsid w:val="00C8640E"/>
    <w:rsid w:val="00CA2460"/>
    <w:rsid w:val="00CB7DA1"/>
    <w:rsid w:val="00CC0CAE"/>
    <w:rsid w:val="00CC73E6"/>
    <w:rsid w:val="00CD362E"/>
    <w:rsid w:val="00CD494A"/>
    <w:rsid w:val="00CE2710"/>
    <w:rsid w:val="00CF618B"/>
    <w:rsid w:val="00D126E2"/>
    <w:rsid w:val="00D132CB"/>
    <w:rsid w:val="00D16C08"/>
    <w:rsid w:val="00D21FE5"/>
    <w:rsid w:val="00D251C0"/>
    <w:rsid w:val="00D26EB3"/>
    <w:rsid w:val="00D321A0"/>
    <w:rsid w:val="00D3237D"/>
    <w:rsid w:val="00D42236"/>
    <w:rsid w:val="00D53DD6"/>
    <w:rsid w:val="00D613D7"/>
    <w:rsid w:val="00D90806"/>
    <w:rsid w:val="00D908F1"/>
    <w:rsid w:val="00D940CB"/>
    <w:rsid w:val="00D95A7E"/>
    <w:rsid w:val="00DA7D47"/>
    <w:rsid w:val="00DB306C"/>
    <w:rsid w:val="00DB4400"/>
    <w:rsid w:val="00DB6E9B"/>
    <w:rsid w:val="00DB7026"/>
    <w:rsid w:val="00DC7D44"/>
    <w:rsid w:val="00DD25DD"/>
    <w:rsid w:val="00DD5054"/>
    <w:rsid w:val="00E10369"/>
    <w:rsid w:val="00E10687"/>
    <w:rsid w:val="00E11095"/>
    <w:rsid w:val="00E12D7F"/>
    <w:rsid w:val="00E17E9E"/>
    <w:rsid w:val="00E2095B"/>
    <w:rsid w:val="00E2140E"/>
    <w:rsid w:val="00E247FE"/>
    <w:rsid w:val="00E260C5"/>
    <w:rsid w:val="00E2648A"/>
    <w:rsid w:val="00E32371"/>
    <w:rsid w:val="00E33DDA"/>
    <w:rsid w:val="00E46068"/>
    <w:rsid w:val="00E51B75"/>
    <w:rsid w:val="00E56465"/>
    <w:rsid w:val="00E646E7"/>
    <w:rsid w:val="00E657C1"/>
    <w:rsid w:val="00E77AFE"/>
    <w:rsid w:val="00E90782"/>
    <w:rsid w:val="00E9465B"/>
    <w:rsid w:val="00E94E73"/>
    <w:rsid w:val="00E9593A"/>
    <w:rsid w:val="00EA58F1"/>
    <w:rsid w:val="00EA598C"/>
    <w:rsid w:val="00EA68C2"/>
    <w:rsid w:val="00EB5C1F"/>
    <w:rsid w:val="00EB7997"/>
    <w:rsid w:val="00EC03E2"/>
    <w:rsid w:val="00EC6AFA"/>
    <w:rsid w:val="00ED1EC7"/>
    <w:rsid w:val="00EE1DB2"/>
    <w:rsid w:val="00EE438F"/>
    <w:rsid w:val="00EF059E"/>
    <w:rsid w:val="00EF4AE2"/>
    <w:rsid w:val="00F02DC2"/>
    <w:rsid w:val="00F038D0"/>
    <w:rsid w:val="00F06C34"/>
    <w:rsid w:val="00F1586F"/>
    <w:rsid w:val="00F21E06"/>
    <w:rsid w:val="00F25814"/>
    <w:rsid w:val="00F262A8"/>
    <w:rsid w:val="00F2766C"/>
    <w:rsid w:val="00F40E36"/>
    <w:rsid w:val="00F440A3"/>
    <w:rsid w:val="00F52B0D"/>
    <w:rsid w:val="00F5488C"/>
    <w:rsid w:val="00F653BF"/>
    <w:rsid w:val="00F662D8"/>
    <w:rsid w:val="00F67916"/>
    <w:rsid w:val="00F718C6"/>
    <w:rsid w:val="00F829EB"/>
    <w:rsid w:val="00FA52B8"/>
    <w:rsid w:val="00FA637C"/>
    <w:rsid w:val="00FC6278"/>
    <w:rsid w:val="00FC6DFD"/>
    <w:rsid w:val="00FD69DC"/>
    <w:rsid w:val="00FD6B68"/>
    <w:rsid w:val="00FF0BD1"/>
    <w:rsid w:val="00FF2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FCFA"/>
  <w15:docId w15:val="{5D63B6DA-20DB-4045-8A2E-6E556CE8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83"/>
    <w:rPr>
      <w:rFonts w:ascii="Tahoma" w:hAnsi="Tahoma" w:cs="Tahoma"/>
      <w:sz w:val="16"/>
      <w:szCs w:val="16"/>
    </w:rPr>
  </w:style>
  <w:style w:type="paragraph" w:styleId="ListParagraph">
    <w:name w:val="List Paragraph"/>
    <w:basedOn w:val="Normal"/>
    <w:uiPriority w:val="34"/>
    <w:qFormat/>
    <w:rsid w:val="003E312A"/>
    <w:pPr>
      <w:ind w:left="720"/>
      <w:contextualSpacing/>
    </w:pPr>
  </w:style>
  <w:style w:type="paragraph" w:styleId="NormalWeb">
    <w:name w:val="Normal (Web)"/>
    <w:basedOn w:val="Normal"/>
    <w:uiPriority w:val="99"/>
    <w:unhideWhenUsed/>
    <w:rsid w:val="00D908F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B27E39"/>
    <w:rPr>
      <w:color w:val="0000FF"/>
      <w:u w:val="single"/>
    </w:rPr>
  </w:style>
  <w:style w:type="character" w:styleId="Strong">
    <w:name w:val="Strong"/>
    <w:basedOn w:val="DefaultParagraphFont"/>
    <w:uiPriority w:val="22"/>
    <w:qFormat/>
    <w:rsid w:val="00193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1911">
      <w:bodyDiv w:val="1"/>
      <w:marLeft w:val="0"/>
      <w:marRight w:val="0"/>
      <w:marTop w:val="0"/>
      <w:marBottom w:val="0"/>
      <w:divBdr>
        <w:top w:val="none" w:sz="0" w:space="0" w:color="auto"/>
        <w:left w:val="none" w:sz="0" w:space="0" w:color="auto"/>
        <w:bottom w:val="none" w:sz="0" w:space="0" w:color="auto"/>
        <w:right w:val="none" w:sz="0" w:space="0" w:color="auto"/>
      </w:divBdr>
    </w:div>
    <w:div w:id="45613432">
      <w:bodyDiv w:val="1"/>
      <w:marLeft w:val="0"/>
      <w:marRight w:val="0"/>
      <w:marTop w:val="0"/>
      <w:marBottom w:val="0"/>
      <w:divBdr>
        <w:top w:val="none" w:sz="0" w:space="0" w:color="auto"/>
        <w:left w:val="none" w:sz="0" w:space="0" w:color="auto"/>
        <w:bottom w:val="none" w:sz="0" w:space="0" w:color="auto"/>
        <w:right w:val="none" w:sz="0" w:space="0" w:color="auto"/>
      </w:divBdr>
    </w:div>
    <w:div w:id="52586730">
      <w:bodyDiv w:val="1"/>
      <w:marLeft w:val="0"/>
      <w:marRight w:val="0"/>
      <w:marTop w:val="0"/>
      <w:marBottom w:val="0"/>
      <w:divBdr>
        <w:top w:val="none" w:sz="0" w:space="0" w:color="auto"/>
        <w:left w:val="none" w:sz="0" w:space="0" w:color="auto"/>
        <w:bottom w:val="none" w:sz="0" w:space="0" w:color="auto"/>
        <w:right w:val="none" w:sz="0" w:space="0" w:color="auto"/>
      </w:divBdr>
    </w:div>
    <w:div w:id="70155992">
      <w:bodyDiv w:val="1"/>
      <w:marLeft w:val="0"/>
      <w:marRight w:val="0"/>
      <w:marTop w:val="0"/>
      <w:marBottom w:val="0"/>
      <w:divBdr>
        <w:top w:val="none" w:sz="0" w:space="0" w:color="auto"/>
        <w:left w:val="none" w:sz="0" w:space="0" w:color="auto"/>
        <w:bottom w:val="none" w:sz="0" w:space="0" w:color="auto"/>
        <w:right w:val="none" w:sz="0" w:space="0" w:color="auto"/>
      </w:divBdr>
    </w:div>
    <w:div w:id="106897846">
      <w:bodyDiv w:val="1"/>
      <w:marLeft w:val="0"/>
      <w:marRight w:val="0"/>
      <w:marTop w:val="0"/>
      <w:marBottom w:val="0"/>
      <w:divBdr>
        <w:top w:val="none" w:sz="0" w:space="0" w:color="auto"/>
        <w:left w:val="none" w:sz="0" w:space="0" w:color="auto"/>
        <w:bottom w:val="none" w:sz="0" w:space="0" w:color="auto"/>
        <w:right w:val="none" w:sz="0" w:space="0" w:color="auto"/>
      </w:divBdr>
    </w:div>
    <w:div w:id="129633321">
      <w:bodyDiv w:val="1"/>
      <w:marLeft w:val="0"/>
      <w:marRight w:val="0"/>
      <w:marTop w:val="0"/>
      <w:marBottom w:val="0"/>
      <w:divBdr>
        <w:top w:val="none" w:sz="0" w:space="0" w:color="auto"/>
        <w:left w:val="none" w:sz="0" w:space="0" w:color="auto"/>
        <w:bottom w:val="none" w:sz="0" w:space="0" w:color="auto"/>
        <w:right w:val="none" w:sz="0" w:space="0" w:color="auto"/>
      </w:divBdr>
    </w:div>
    <w:div w:id="291909402">
      <w:bodyDiv w:val="1"/>
      <w:marLeft w:val="0"/>
      <w:marRight w:val="0"/>
      <w:marTop w:val="0"/>
      <w:marBottom w:val="0"/>
      <w:divBdr>
        <w:top w:val="none" w:sz="0" w:space="0" w:color="auto"/>
        <w:left w:val="none" w:sz="0" w:space="0" w:color="auto"/>
        <w:bottom w:val="none" w:sz="0" w:space="0" w:color="auto"/>
        <w:right w:val="none" w:sz="0" w:space="0" w:color="auto"/>
      </w:divBdr>
    </w:div>
    <w:div w:id="296647423">
      <w:bodyDiv w:val="1"/>
      <w:marLeft w:val="0"/>
      <w:marRight w:val="0"/>
      <w:marTop w:val="0"/>
      <w:marBottom w:val="0"/>
      <w:divBdr>
        <w:top w:val="none" w:sz="0" w:space="0" w:color="auto"/>
        <w:left w:val="none" w:sz="0" w:space="0" w:color="auto"/>
        <w:bottom w:val="none" w:sz="0" w:space="0" w:color="auto"/>
        <w:right w:val="none" w:sz="0" w:space="0" w:color="auto"/>
      </w:divBdr>
    </w:div>
    <w:div w:id="329990130">
      <w:bodyDiv w:val="1"/>
      <w:marLeft w:val="0"/>
      <w:marRight w:val="0"/>
      <w:marTop w:val="0"/>
      <w:marBottom w:val="0"/>
      <w:divBdr>
        <w:top w:val="none" w:sz="0" w:space="0" w:color="auto"/>
        <w:left w:val="none" w:sz="0" w:space="0" w:color="auto"/>
        <w:bottom w:val="none" w:sz="0" w:space="0" w:color="auto"/>
        <w:right w:val="none" w:sz="0" w:space="0" w:color="auto"/>
      </w:divBdr>
    </w:div>
    <w:div w:id="354162544">
      <w:bodyDiv w:val="1"/>
      <w:marLeft w:val="0"/>
      <w:marRight w:val="0"/>
      <w:marTop w:val="0"/>
      <w:marBottom w:val="0"/>
      <w:divBdr>
        <w:top w:val="none" w:sz="0" w:space="0" w:color="auto"/>
        <w:left w:val="none" w:sz="0" w:space="0" w:color="auto"/>
        <w:bottom w:val="none" w:sz="0" w:space="0" w:color="auto"/>
        <w:right w:val="none" w:sz="0" w:space="0" w:color="auto"/>
      </w:divBdr>
    </w:div>
    <w:div w:id="371734005">
      <w:bodyDiv w:val="1"/>
      <w:marLeft w:val="0"/>
      <w:marRight w:val="0"/>
      <w:marTop w:val="0"/>
      <w:marBottom w:val="0"/>
      <w:divBdr>
        <w:top w:val="none" w:sz="0" w:space="0" w:color="auto"/>
        <w:left w:val="none" w:sz="0" w:space="0" w:color="auto"/>
        <w:bottom w:val="none" w:sz="0" w:space="0" w:color="auto"/>
        <w:right w:val="none" w:sz="0" w:space="0" w:color="auto"/>
      </w:divBdr>
    </w:div>
    <w:div w:id="619803773">
      <w:bodyDiv w:val="1"/>
      <w:marLeft w:val="0"/>
      <w:marRight w:val="0"/>
      <w:marTop w:val="0"/>
      <w:marBottom w:val="0"/>
      <w:divBdr>
        <w:top w:val="none" w:sz="0" w:space="0" w:color="auto"/>
        <w:left w:val="none" w:sz="0" w:space="0" w:color="auto"/>
        <w:bottom w:val="none" w:sz="0" w:space="0" w:color="auto"/>
        <w:right w:val="none" w:sz="0" w:space="0" w:color="auto"/>
      </w:divBdr>
    </w:div>
    <w:div w:id="668218801">
      <w:bodyDiv w:val="1"/>
      <w:marLeft w:val="0"/>
      <w:marRight w:val="0"/>
      <w:marTop w:val="0"/>
      <w:marBottom w:val="0"/>
      <w:divBdr>
        <w:top w:val="none" w:sz="0" w:space="0" w:color="auto"/>
        <w:left w:val="none" w:sz="0" w:space="0" w:color="auto"/>
        <w:bottom w:val="none" w:sz="0" w:space="0" w:color="auto"/>
        <w:right w:val="none" w:sz="0" w:space="0" w:color="auto"/>
      </w:divBdr>
    </w:div>
    <w:div w:id="957954814">
      <w:bodyDiv w:val="1"/>
      <w:marLeft w:val="0"/>
      <w:marRight w:val="0"/>
      <w:marTop w:val="0"/>
      <w:marBottom w:val="0"/>
      <w:divBdr>
        <w:top w:val="none" w:sz="0" w:space="0" w:color="auto"/>
        <w:left w:val="none" w:sz="0" w:space="0" w:color="auto"/>
        <w:bottom w:val="none" w:sz="0" w:space="0" w:color="auto"/>
        <w:right w:val="none" w:sz="0" w:space="0" w:color="auto"/>
      </w:divBdr>
    </w:div>
    <w:div w:id="1034043315">
      <w:bodyDiv w:val="1"/>
      <w:marLeft w:val="0"/>
      <w:marRight w:val="0"/>
      <w:marTop w:val="0"/>
      <w:marBottom w:val="0"/>
      <w:divBdr>
        <w:top w:val="none" w:sz="0" w:space="0" w:color="auto"/>
        <w:left w:val="none" w:sz="0" w:space="0" w:color="auto"/>
        <w:bottom w:val="none" w:sz="0" w:space="0" w:color="auto"/>
        <w:right w:val="none" w:sz="0" w:space="0" w:color="auto"/>
      </w:divBdr>
    </w:div>
    <w:div w:id="1096369260">
      <w:bodyDiv w:val="1"/>
      <w:marLeft w:val="0"/>
      <w:marRight w:val="0"/>
      <w:marTop w:val="0"/>
      <w:marBottom w:val="0"/>
      <w:divBdr>
        <w:top w:val="none" w:sz="0" w:space="0" w:color="auto"/>
        <w:left w:val="none" w:sz="0" w:space="0" w:color="auto"/>
        <w:bottom w:val="none" w:sz="0" w:space="0" w:color="auto"/>
        <w:right w:val="none" w:sz="0" w:space="0" w:color="auto"/>
      </w:divBdr>
    </w:div>
    <w:div w:id="1262489643">
      <w:bodyDiv w:val="1"/>
      <w:marLeft w:val="0"/>
      <w:marRight w:val="0"/>
      <w:marTop w:val="0"/>
      <w:marBottom w:val="0"/>
      <w:divBdr>
        <w:top w:val="none" w:sz="0" w:space="0" w:color="auto"/>
        <w:left w:val="none" w:sz="0" w:space="0" w:color="auto"/>
        <w:bottom w:val="none" w:sz="0" w:space="0" w:color="auto"/>
        <w:right w:val="none" w:sz="0" w:space="0" w:color="auto"/>
      </w:divBdr>
    </w:div>
    <w:div w:id="1294367620">
      <w:bodyDiv w:val="1"/>
      <w:marLeft w:val="0"/>
      <w:marRight w:val="0"/>
      <w:marTop w:val="0"/>
      <w:marBottom w:val="0"/>
      <w:divBdr>
        <w:top w:val="none" w:sz="0" w:space="0" w:color="auto"/>
        <w:left w:val="none" w:sz="0" w:space="0" w:color="auto"/>
        <w:bottom w:val="none" w:sz="0" w:space="0" w:color="auto"/>
        <w:right w:val="none" w:sz="0" w:space="0" w:color="auto"/>
      </w:divBdr>
    </w:div>
    <w:div w:id="1294992059">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97052771">
      <w:bodyDiv w:val="1"/>
      <w:marLeft w:val="0"/>
      <w:marRight w:val="0"/>
      <w:marTop w:val="0"/>
      <w:marBottom w:val="0"/>
      <w:divBdr>
        <w:top w:val="none" w:sz="0" w:space="0" w:color="auto"/>
        <w:left w:val="none" w:sz="0" w:space="0" w:color="auto"/>
        <w:bottom w:val="none" w:sz="0" w:space="0" w:color="auto"/>
        <w:right w:val="none" w:sz="0" w:space="0" w:color="auto"/>
      </w:divBdr>
    </w:div>
    <w:div w:id="1611006324">
      <w:bodyDiv w:val="1"/>
      <w:marLeft w:val="0"/>
      <w:marRight w:val="0"/>
      <w:marTop w:val="0"/>
      <w:marBottom w:val="0"/>
      <w:divBdr>
        <w:top w:val="none" w:sz="0" w:space="0" w:color="auto"/>
        <w:left w:val="none" w:sz="0" w:space="0" w:color="auto"/>
        <w:bottom w:val="none" w:sz="0" w:space="0" w:color="auto"/>
        <w:right w:val="none" w:sz="0" w:space="0" w:color="auto"/>
      </w:divBdr>
    </w:div>
    <w:div w:id="1720321355">
      <w:bodyDiv w:val="1"/>
      <w:marLeft w:val="0"/>
      <w:marRight w:val="0"/>
      <w:marTop w:val="0"/>
      <w:marBottom w:val="0"/>
      <w:divBdr>
        <w:top w:val="none" w:sz="0" w:space="0" w:color="auto"/>
        <w:left w:val="none" w:sz="0" w:space="0" w:color="auto"/>
        <w:bottom w:val="none" w:sz="0" w:space="0" w:color="auto"/>
        <w:right w:val="none" w:sz="0" w:space="0" w:color="auto"/>
      </w:divBdr>
    </w:div>
    <w:div w:id="1844932625">
      <w:bodyDiv w:val="1"/>
      <w:marLeft w:val="0"/>
      <w:marRight w:val="0"/>
      <w:marTop w:val="0"/>
      <w:marBottom w:val="0"/>
      <w:divBdr>
        <w:top w:val="none" w:sz="0" w:space="0" w:color="auto"/>
        <w:left w:val="none" w:sz="0" w:space="0" w:color="auto"/>
        <w:bottom w:val="none" w:sz="0" w:space="0" w:color="auto"/>
        <w:right w:val="none" w:sz="0" w:space="0" w:color="auto"/>
      </w:divBdr>
      <w:divsChild>
        <w:div w:id="175772483">
          <w:marLeft w:val="0"/>
          <w:marRight w:val="0"/>
          <w:marTop w:val="0"/>
          <w:marBottom w:val="0"/>
          <w:divBdr>
            <w:top w:val="none" w:sz="0" w:space="0" w:color="auto"/>
            <w:left w:val="none" w:sz="0" w:space="0" w:color="auto"/>
            <w:bottom w:val="none" w:sz="0" w:space="0" w:color="auto"/>
            <w:right w:val="none" w:sz="0" w:space="0" w:color="auto"/>
          </w:divBdr>
        </w:div>
      </w:divsChild>
    </w:div>
    <w:div w:id="2013753491">
      <w:bodyDiv w:val="1"/>
      <w:marLeft w:val="0"/>
      <w:marRight w:val="0"/>
      <w:marTop w:val="0"/>
      <w:marBottom w:val="0"/>
      <w:divBdr>
        <w:top w:val="none" w:sz="0" w:space="0" w:color="auto"/>
        <w:left w:val="none" w:sz="0" w:space="0" w:color="auto"/>
        <w:bottom w:val="none" w:sz="0" w:space="0" w:color="auto"/>
        <w:right w:val="none" w:sz="0" w:space="0" w:color="auto"/>
      </w:divBdr>
      <w:divsChild>
        <w:div w:id="1110705609">
          <w:marLeft w:val="0"/>
          <w:marRight w:val="0"/>
          <w:marTop w:val="0"/>
          <w:marBottom w:val="0"/>
          <w:divBdr>
            <w:top w:val="none" w:sz="0" w:space="0" w:color="auto"/>
            <w:left w:val="none" w:sz="0" w:space="0" w:color="auto"/>
            <w:bottom w:val="none" w:sz="0" w:space="0" w:color="auto"/>
            <w:right w:val="none" w:sz="0" w:space="0" w:color="auto"/>
          </w:divBdr>
        </w:div>
      </w:divsChild>
    </w:div>
    <w:div w:id="2026319326">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54EA-4FDB-420D-A8F9-867751FF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Thị Hường</cp:lastModifiedBy>
  <cp:revision>1</cp:revision>
  <cp:lastPrinted>2025-10-17T07:10:00Z</cp:lastPrinted>
  <dcterms:created xsi:type="dcterms:W3CDTF">2025-10-09T07:11:00Z</dcterms:created>
  <dcterms:modified xsi:type="dcterms:W3CDTF">2025-10-20T04:37:00Z</dcterms:modified>
</cp:coreProperties>
</file>