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6C33" w14:textId="11B7DE95" w:rsidR="00FD577F" w:rsidRPr="002E2864" w:rsidRDefault="00B80104" w:rsidP="00F1214C">
      <w:pPr>
        <w:spacing w:after="0"/>
        <w:rPr>
          <w:b/>
          <w:sz w:val="22"/>
          <w:u w:val="single"/>
        </w:rPr>
      </w:pPr>
      <w:r w:rsidRPr="002E2864">
        <w:rPr>
          <w:b/>
          <w:sz w:val="22"/>
          <w:u w:val="single"/>
        </w:rPr>
        <w:t xml:space="preserve">ĐƠN VỊ THÔNG TIN THUỐC BV PHCN </w:t>
      </w:r>
      <w:r w:rsidR="005450B8">
        <w:rPr>
          <w:b/>
          <w:sz w:val="22"/>
          <w:u w:val="single"/>
        </w:rPr>
        <w:t>-</w:t>
      </w:r>
      <w:r w:rsidRPr="002E2864">
        <w:rPr>
          <w:b/>
          <w:sz w:val="22"/>
          <w:u w:val="single"/>
        </w:rPr>
        <w:t xml:space="preserve"> THÁNG </w:t>
      </w:r>
      <w:r w:rsidR="008B2E18">
        <w:rPr>
          <w:b/>
          <w:sz w:val="22"/>
          <w:u w:val="single"/>
        </w:rPr>
        <w:t>10/2025</w:t>
      </w:r>
    </w:p>
    <w:p w14:paraId="20F2A5D7" w14:textId="77777777" w:rsidR="00B80104" w:rsidRDefault="00B80104" w:rsidP="00F1214C">
      <w:pPr>
        <w:spacing w:after="0"/>
        <w:rPr>
          <w:sz w:val="22"/>
        </w:rPr>
      </w:pPr>
    </w:p>
    <w:p w14:paraId="17D0DD42" w14:textId="3CBD7F42" w:rsidR="00B80104" w:rsidRPr="00F1214C" w:rsidRDefault="00B80104" w:rsidP="00F1214C">
      <w:pPr>
        <w:spacing w:after="0" w:line="360" w:lineRule="auto"/>
        <w:jc w:val="center"/>
        <w:rPr>
          <w:b/>
          <w:sz w:val="40"/>
          <w:szCs w:val="48"/>
        </w:rPr>
      </w:pPr>
      <w:r w:rsidRPr="00F1214C">
        <w:rPr>
          <w:b/>
          <w:sz w:val="40"/>
          <w:szCs w:val="48"/>
        </w:rPr>
        <w:t xml:space="preserve">Metformin </w:t>
      </w:r>
      <w:r w:rsidR="008B2E18">
        <w:rPr>
          <w:b/>
          <w:sz w:val="40"/>
          <w:szCs w:val="48"/>
        </w:rPr>
        <w:t>XR</w:t>
      </w:r>
      <w:r w:rsidRPr="00F1214C">
        <w:rPr>
          <w:b/>
          <w:sz w:val="40"/>
          <w:szCs w:val="48"/>
        </w:rPr>
        <w:t xml:space="preserve"> </w:t>
      </w:r>
      <w:r w:rsidR="00F1214C" w:rsidRPr="00F1214C">
        <w:rPr>
          <w:b/>
          <w:sz w:val="40"/>
          <w:szCs w:val="48"/>
        </w:rPr>
        <w:t>500</w:t>
      </w:r>
      <w:r w:rsidRPr="00F1214C">
        <w:rPr>
          <w:b/>
          <w:sz w:val="40"/>
          <w:szCs w:val="48"/>
        </w:rPr>
        <w:t xml:space="preserve"> mg</w:t>
      </w:r>
    </w:p>
    <w:p w14:paraId="42C4F0A3" w14:textId="4499D50E" w:rsidR="002E2864" w:rsidRPr="00E1395F" w:rsidRDefault="00DA78D2" w:rsidP="00E1395F">
      <w:pPr>
        <w:jc w:val="center"/>
        <w:rPr>
          <w:b/>
          <w:szCs w:val="28"/>
        </w:rPr>
      </w:pPr>
      <w:r>
        <w:rPr>
          <w:b/>
          <w:noProof/>
          <w:szCs w:val="28"/>
        </w:rPr>
        <w:drawing>
          <wp:inline distT="0" distB="0" distL="0" distR="0" wp14:anchorId="1583450D" wp14:editId="02C6673C">
            <wp:extent cx="1605747" cy="1076325"/>
            <wp:effectExtent l="0" t="0" r="0" b="0"/>
            <wp:docPr id="532533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5308" cy="1082734"/>
                    </a:xfrm>
                    <a:prstGeom prst="rect">
                      <a:avLst/>
                    </a:prstGeom>
                    <a:noFill/>
                    <a:ln>
                      <a:noFill/>
                    </a:ln>
                  </pic:spPr>
                </pic:pic>
              </a:graphicData>
            </a:graphic>
          </wp:inline>
        </w:drawing>
      </w:r>
    </w:p>
    <w:p w14:paraId="185077E1" w14:textId="77777777" w:rsidR="00461589" w:rsidRPr="0006783C" w:rsidRDefault="00461589" w:rsidP="00800D1B">
      <w:pPr>
        <w:spacing w:before="120" w:after="120" w:line="240" w:lineRule="auto"/>
        <w:jc w:val="both"/>
        <w:rPr>
          <w:rFonts w:cs="Times New Roman"/>
          <w:i/>
          <w:sz w:val="26"/>
          <w:szCs w:val="26"/>
        </w:rPr>
      </w:pPr>
      <w:r w:rsidRPr="0006783C">
        <w:rPr>
          <w:rFonts w:cs="Times New Roman"/>
          <w:b/>
          <w:sz w:val="26"/>
          <w:szCs w:val="26"/>
          <w:u w:val="single"/>
        </w:rPr>
        <w:t>THÀNH PHẦN:</w:t>
      </w:r>
      <w:r w:rsidR="007B1197" w:rsidRPr="0006783C">
        <w:rPr>
          <w:rFonts w:cs="Times New Roman"/>
          <w:b/>
          <w:sz w:val="26"/>
          <w:szCs w:val="26"/>
        </w:rPr>
        <w:t xml:space="preserve"> </w:t>
      </w:r>
      <w:r w:rsidR="007B1197" w:rsidRPr="0006783C">
        <w:rPr>
          <w:rFonts w:cs="Times New Roman"/>
          <w:i/>
          <w:sz w:val="26"/>
          <w:szCs w:val="26"/>
        </w:rPr>
        <w:t xml:space="preserve">    </w:t>
      </w:r>
      <w:r w:rsidRPr="0006783C">
        <w:rPr>
          <w:rFonts w:cs="Times New Roman"/>
          <w:i/>
          <w:sz w:val="26"/>
          <w:szCs w:val="26"/>
        </w:rPr>
        <w:t>Mỗi viên nén bao phim chứa:</w:t>
      </w:r>
    </w:p>
    <w:p w14:paraId="6213C455" w14:textId="0355F53B" w:rsidR="00461589" w:rsidRPr="0006783C" w:rsidRDefault="000715F0" w:rsidP="00800D1B">
      <w:pPr>
        <w:spacing w:before="120" w:after="120" w:line="240" w:lineRule="auto"/>
        <w:ind w:firstLine="720"/>
        <w:jc w:val="both"/>
        <w:rPr>
          <w:rFonts w:cs="Times New Roman"/>
          <w:sz w:val="26"/>
          <w:szCs w:val="26"/>
        </w:rPr>
      </w:pPr>
      <w:r w:rsidRPr="0006783C">
        <w:rPr>
          <w:rFonts w:cs="Times New Roman"/>
          <w:sz w:val="26"/>
          <w:szCs w:val="26"/>
        </w:rPr>
        <w:t xml:space="preserve">- Thành phần hoạt chất: </w:t>
      </w:r>
      <w:r w:rsidR="00461589" w:rsidRPr="0006783C">
        <w:rPr>
          <w:rFonts w:cs="Times New Roman"/>
          <w:sz w:val="26"/>
          <w:szCs w:val="26"/>
        </w:rPr>
        <w:t>Metformin hydroclorid</w:t>
      </w:r>
      <w:r w:rsidR="007B1197" w:rsidRPr="0006783C">
        <w:rPr>
          <w:rFonts w:cs="Times New Roman"/>
          <w:sz w:val="26"/>
          <w:szCs w:val="26"/>
        </w:rPr>
        <w:t xml:space="preserve"> </w:t>
      </w:r>
      <w:r w:rsidR="00461589" w:rsidRPr="0006783C">
        <w:rPr>
          <w:rFonts w:cs="Times New Roman"/>
          <w:sz w:val="26"/>
          <w:szCs w:val="26"/>
        </w:rPr>
        <w:t>...............................5</w:t>
      </w:r>
      <w:r w:rsidR="007B1197" w:rsidRPr="0006783C">
        <w:rPr>
          <w:rFonts w:cs="Times New Roman"/>
          <w:sz w:val="26"/>
          <w:szCs w:val="26"/>
        </w:rPr>
        <w:t>0</w:t>
      </w:r>
      <w:r w:rsidR="00461589" w:rsidRPr="0006783C">
        <w:rPr>
          <w:rFonts w:cs="Times New Roman"/>
          <w:sz w:val="26"/>
          <w:szCs w:val="26"/>
        </w:rPr>
        <w:t>0 mg</w:t>
      </w:r>
    </w:p>
    <w:p w14:paraId="182B3CA6" w14:textId="1362913E" w:rsidR="00F1214C" w:rsidRPr="0006783C" w:rsidRDefault="000715F0" w:rsidP="00800D1B">
      <w:pPr>
        <w:spacing w:before="120" w:after="120" w:line="240" w:lineRule="auto"/>
        <w:ind w:firstLine="720"/>
        <w:jc w:val="both"/>
        <w:rPr>
          <w:rFonts w:cs="Times New Roman"/>
          <w:sz w:val="26"/>
          <w:szCs w:val="26"/>
        </w:rPr>
      </w:pPr>
      <w:r w:rsidRPr="0006783C">
        <w:rPr>
          <w:rFonts w:cs="Times New Roman"/>
          <w:sz w:val="26"/>
          <w:szCs w:val="26"/>
        </w:rPr>
        <w:t>- Thành phần t</w:t>
      </w:r>
      <w:r w:rsidR="00461589" w:rsidRPr="0006783C">
        <w:rPr>
          <w:rFonts w:cs="Times New Roman"/>
          <w:sz w:val="26"/>
          <w:szCs w:val="26"/>
        </w:rPr>
        <w:t>á dược</w:t>
      </w:r>
      <w:r w:rsidRPr="0006783C">
        <w:rPr>
          <w:rFonts w:cs="Times New Roman"/>
          <w:sz w:val="26"/>
          <w:szCs w:val="26"/>
        </w:rPr>
        <w:t>: Povidon k30, Hy</w:t>
      </w:r>
      <w:r w:rsidR="00086B89" w:rsidRPr="0006783C">
        <w:rPr>
          <w:rFonts w:cs="Times New Roman"/>
          <w:sz w:val="26"/>
          <w:szCs w:val="26"/>
        </w:rPr>
        <w:t>promellose (hydroxypropyl methylcellulose 2208), Collo</w:t>
      </w:r>
      <w:r w:rsidR="001A1D93" w:rsidRPr="0006783C">
        <w:rPr>
          <w:rFonts w:cs="Times New Roman"/>
          <w:sz w:val="26"/>
          <w:szCs w:val="26"/>
        </w:rPr>
        <w:t>idal Silicon Dioxide, Magnesium Stearate………………………….vđ 1 viên.</w:t>
      </w:r>
    </w:p>
    <w:p w14:paraId="4DC270DD" w14:textId="77777777" w:rsidR="00960F6E" w:rsidRPr="0006783C" w:rsidRDefault="00960F6E" w:rsidP="00800D1B">
      <w:pPr>
        <w:spacing w:before="120" w:after="120" w:line="240" w:lineRule="auto"/>
        <w:jc w:val="both"/>
        <w:rPr>
          <w:rFonts w:cs="Times New Roman"/>
          <w:b/>
          <w:sz w:val="26"/>
          <w:szCs w:val="26"/>
          <w:u w:val="single"/>
        </w:rPr>
      </w:pPr>
      <w:r w:rsidRPr="0006783C">
        <w:rPr>
          <w:rFonts w:cs="Times New Roman"/>
          <w:b/>
          <w:sz w:val="26"/>
          <w:szCs w:val="26"/>
          <w:u w:val="single"/>
        </w:rPr>
        <w:t>CHỈ ĐỊNH:</w:t>
      </w:r>
    </w:p>
    <w:p w14:paraId="779CC8BC" w14:textId="21FE764B" w:rsidR="00F1214C" w:rsidRPr="0006783C" w:rsidRDefault="001A1D93" w:rsidP="00800D1B">
      <w:pPr>
        <w:spacing w:before="120" w:after="120" w:line="240" w:lineRule="auto"/>
        <w:ind w:firstLine="720"/>
        <w:jc w:val="both"/>
        <w:rPr>
          <w:rFonts w:cs="Times New Roman"/>
          <w:sz w:val="26"/>
          <w:szCs w:val="26"/>
        </w:rPr>
      </w:pPr>
      <w:r w:rsidRPr="0006783C">
        <w:rPr>
          <w:rFonts w:cs="Times New Roman"/>
          <w:sz w:val="26"/>
          <w:szCs w:val="26"/>
        </w:rPr>
        <w:t xml:space="preserve">- Làm </w:t>
      </w:r>
      <w:r w:rsidR="007849D1" w:rsidRPr="0006783C">
        <w:rPr>
          <w:rFonts w:cs="Times New Roman"/>
          <w:sz w:val="26"/>
          <w:szCs w:val="26"/>
        </w:rPr>
        <w:t>giảm nguy cơ hoặc làm chậm quá trình khởi phát bệnh đái tháo đường tuýp 2 ở những bệnh nhân trưởng thành; bệnh nhân thừa cân suy giảm khả năng dung nạp glucose</w:t>
      </w:r>
      <w:r w:rsidR="008856D2" w:rsidRPr="0006783C">
        <w:rPr>
          <w:rFonts w:cs="Times New Roman"/>
          <w:sz w:val="26"/>
          <w:szCs w:val="26"/>
        </w:rPr>
        <w:t>, suy giảm glucose lúc đói và/hoặc tăng HbA1C</w:t>
      </w:r>
    </w:p>
    <w:p w14:paraId="1C6592B6" w14:textId="537D85E7" w:rsidR="008856D2" w:rsidRPr="0006783C" w:rsidRDefault="008856D2" w:rsidP="00800D1B">
      <w:pPr>
        <w:spacing w:before="120" w:after="120" w:line="240" w:lineRule="auto"/>
        <w:ind w:firstLine="720"/>
        <w:jc w:val="both"/>
        <w:rPr>
          <w:rFonts w:cs="Times New Roman"/>
          <w:sz w:val="26"/>
          <w:szCs w:val="26"/>
        </w:rPr>
      </w:pPr>
      <w:r w:rsidRPr="0006783C">
        <w:rPr>
          <w:rFonts w:cs="Times New Roman"/>
          <w:sz w:val="26"/>
          <w:szCs w:val="26"/>
        </w:rPr>
        <w:t>- Điều trị đái tháo đường tuýp 2 ở người lớn</w:t>
      </w:r>
      <w:r w:rsidR="0048686E" w:rsidRPr="0006783C">
        <w:rPr>
          <w:rFonts w:cs="Times New Roman"/>
          <w:sz w:val="26"/>
          <w:szCs w:val="26"/>
        </w:rPr>
        <w:t xml:space="preserve">, đặc biệt ở những bệnh nhân thừa cân. Khi chế độ ăn kiêng và tập thể dục đơn thuần không hiệu quả trong kiểm soát đường huyết. Metformin </w:t>
      </w:r>
      <w:r w:rsidR="00BF7203" w:rsidRPr="0006783C">
        <w:rPr>
          <w:rFonts w:cs="Times New Roman"/>
          <w:sz w:val="26"/>
          <w:szCs w:val="26"/>
        </w:rPr>
        <w:t>XR 500 có thể dùng dạng đơn trị liệu hoặc phối hợp với các thuốc trị đái tháo đường đường uống khác hoặc với insulin.</w:t>
      </w:r>
    </w:p>
    <w:p w14:paraId="54CDC91C" w14:textId="77777777" w:rsidR="00960F6E" w:rsidRPr="0006783C" w:rsidRDefault="00795966" w:rsidP="00800D1B">
      <w:pPr>
        <w:spacing w:before="120" w:after="120" w:line="240" w:lineRule="auto"/>
        <w:jc w:val="both"/>
        <w:rPr>
          <w:rFonts w:cs="Times New Roman"/>
          <w:sz w:val="26"/>
          <w:szCs w:val="26"/>
        </w:rPr>
      </w:pPr>
      <w:r w:rsidRPr="0006783C">
        <w:rPr>
          <w:rFonts w:cs="Times New Roman"/>
          <w:b/>
          <w:sz w:val="26"/>
          <w:szCs w:val="26"/>
          <w:u w:val="single"/>
        </w:rPr>
        <w:t>LIỀU LƯỢNG VÀ CÁCH DÙNG</w:t>
      </w:r>
      <w:r w:rsidRPr="0006783C">
        <w:rPr>
          <w:rFonts w:cs="Times New Roman"/>
          <w:sz w:val="26"/>
          <w:szCs w:val="26"/>
        </w:rPr>
        <w:t>:</w:t>
      </w:r>
    </w:p>
    <w:p w14:paraId="0DBA2EB1" w14:textId="43970E5E" w:rsidR="004A7990" w:rsidRPr="0006783C" w:rsidRDefault="00F165E1" w:rsidP="00B7398B">
      <w:pPr>
        <w:shd w:val="clear" w:color="auto" w:fill="FFFFFF"/>
        <w:spacing w:before="120" w:after="120" w:line="240" w:lineRule="auto"/>
        <w:ind w:firstLine="720"/>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 xml:space="preserve">* </w:t>
      </w:r>
      <w:r w:rsidR="007B1197" w:rsidRPr="0006783C">
        <w:rPr>
          <w:rFonts w:eastAsia="Times New Roman" w:cs="Times New Roman"/>
          <w:color w:val="000000" w:themeColor="text1"/>
          <w:sz w:val="26"/>
          <w:szCs w:val="26"/>
        </w:rPr>
        <w:t>Cách dùng:</w:t>
      </w:r>
      <w:r w:rsidR="00FE6F64" w:rsidRPr="0006783C">
        <w:rPr>
          <w:rFonts w:eastAsia="Times New Roman" w:cs="Times New Roman"/>
          <w:color w:val="000000" w:themeColor="text1"/>
          <w:sz w:val="26"/>
          <w:szCs w:val="26"/>
        </w:rPr>
        <w:t xml:space="preserve"> Dùng đường uống </w:t>
      </w:r>
    </w:p>
    <w:p w14:paraId="3A9E01C3" w14:textId="395F3339" w:rsidR="004A7990" w:rsidRPr="0006783C" w:rsidRDefault="00F165E1" w:rsidP="00800D1B">
      <w:pPr>
        <w:shd w:val="clear" w:color="auto" w:fill="FFFFFF"/>
        <w:spacing w:before="120" w:after="120" w:line="240" w:lineRule="auto"/>
        <w:ind w:firstLine="720"/>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 xml:space="preserve">* </w:t>
      </w:r>
      <w:r w:rsidR="004A7990" w:rsidRPr="0006783C">
        <w:rPr>
          <w:rFonts w:eastAsia="Times New Roman" w:cs="Times New Roman"/>
          <w:color w:val="000000" w:themeColor="text1"/>
          <w:sz w:val="26"/>
          <w:szCs w:val="26"/>
        </w:rPr>
        <w:t>Liều lượng</w:t>
      </w:r>
      <w:r w:rsidR="00CB79E9" w:rsidRPr="0006783C">
        <w:rPr>
          <w:rFonts w:eastAsia="Times New Roman" w:cs="Times New Roman"/>
          <w:color w:val="000000" w:themeColor="text1"/>
          <w:sz w:val="26"/>
          <w:szCs w:val="26"/>
        </w:rPr>
        <w:t xml:space="preserve">: Người lớn, chức năng thận bình thường (GFR </w:t>
      </w:r>
      <w:r w:rsidR="009505EB">
        <w:rPr>
          <w:rFonts w:eastAsia="Times New Roman" w:cs="Times New Roman"/>
          <w:color w:val="000000" w:themeColor="text1"/>
          <w:sz w:val="26"/>
          <w:szCs w:val="26"/>
        </w:rPr>
        <w:t>≥</w:t>
      </w:r>
      <w:r w:rsidR="00CB79E9" w:rsidRPr="0006783C">
        <w:rPr>
          <w:rFonts w:eastAsia="Times New Roman" w:cs="Times New Roman"/>
          <w:color w:val="000000" w:themeColor="text1"/>
          <w:sz w:val="26"/>
          <w:szCs w:val="26"/>
        </w:rPr>
        <w:t xml:space="preserve"> 90 ml/phút)</w:t>
      </w:r>
    </w:p>
    <w:p w14:paraId="5AB657ED" w14:textId="6908AA3A" w:rsidR="004A7990" w:rsidRPr="0006783C" w:rsidRDefault="00FE6F64"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b/>
          <w:bCs/>
          <w:color w:val="000000" w:themeColor="text1"/>
          <w:sz w:val="26"/>
          <w:szCs w:val="26"/>
        </w:rPr>
        <w:tab/>
        <w:t xml:space="preserve">- </w:t>
      </w:r>
      <w:r w:rsidR="004A7990" w:rsidRPr="0006783C">
        <w:rPr>
          <w:rFonts w:eastAsia="Times New Roman" w:cs="Times New Roman"/>
          <w:color w:val="000000" w:themeColor="text1"/>
          <w:sz w:val="26"/>
          <w:szCs w:val="26"/>
        </w:rPr>
        <w:t>Liều khuyến cáo: Liều khởi đầu đối với bệnh nhân đang không sử dụng metformin là 500 mg, một lần/ngày, dùng đường uống. Nếu bệnh nhân không gặp phản ứng có hại đường tiêu hóa và cần phải tăng liều thì có thể dùng thêm 500 mg sau mỗi khoảng thời gian điều trị từ 1 đến 2 tuần. Liều dùng của metformin cần được cân nhắc điều chỉnh trên từng bệnh nhân cụ thể dựa trên hiệu quả và độ dung nạp của bệnh nhân và không vượt quá liều tối đa được khuyến cáo là 2000 mg/ngày. </w:t>
      </w:r>
    </w:p>
    <w:p w14:paraId="7D19D20A" w14:textId="0E9FF2A2" w:rsidR="001A715F" w:rsidRPr="0006783C" w:rsidRDefault="001A715F"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Làm giảm nguy cơ hoặc </w:t>
      </w:r>
      <w:r w:rsidR="00D72C60" w:rsidRPr="0006783C">
        <w:rPr>
          <w:rFonts w:eastAsia="Times New Roman" w:cs="Times New Roman"/>
          <w:color w:val="000000" w:themeColor="text1"/>
          <w:sz w:val="26"/>
          <w:szCs w:val="26"/>
        </w:rPr>
        <w:t>hoặc làm chậm qu</w:t>
      </w:r>
      <w:r w:rsidR="008E0795">
        <w:rPr>
          <w:rFonts w:eastAsia="Times New Roman" w:cs="Times New Roman"/>
          <w:color w:val="000000" w:themeColor="text1"/>
          <w:sz w:val="26"/>
          <w:szCs w:val="26"/>
        </w:rPr>
        <w:t>á</w:t>
      </w:r>
      <w:r w:rsidR="00D72C60" w:rsidRPr="0006783C">
        <w:rPr>
          <w:rFonts w:eastAsia="Times New Roman" w:cs="Times New Roman"/>
          <w:color w:val="000000" w:themeColor="text1"/>
          <w:sz w:val="26"/>
          <w:szCs w:val="26"/>
        </w:rPr>
        <w:t xml:space="preserve"> trình khởi phát bệnh đái tháo đường tuýp 2: </w:t>
      </w:r>
      <w:r w:rsidR="00452DA6" w:rsidRPr="0006783C">
        <w:rPr>
          <w:rFonts w:eastAsia="Times New Roman" w:cs="Times New Roman"/>
          <w:color w:val="000000" w:themeColor="text1"/>
          <w:sz w:val="26"/>
          <w:szCs w:val="26"/>
        </w:rPr>
        <w:t xml:space="preserve">Metformin được xem xét sử dụng khi việc điều chỉnh lối sống tích cực trong từ 03-06 tháng </w:t>
      </w:r>
      <w:r w:rsidR="00D11B6F" w:rsidRPr="0006783C">
        <w:rPr>
          <w:rFonts w:eastAsia="Times New Roman" w:cs="Times New Roman"/>
          <w:color w:val="000000" w:themeColor="text1"/>
          <w:sz w:val="26"/>
          <w:szCs w:val="26"/>
        </w:rPr>
        <w:t>nhưng không kiểm soát được đường huyết.</w:t>
      </w:r>
    </w:p>
    <w:p w14:paraId="46069A3B" w14:textId="15B06226" w:rsidR="00D11B6F" w:rsidRPr="0006783C" w:rsidRDefault="00D11B6F"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Liều bắt đầu điều trị metformin XR 500 ngày 1lần vào bữa ăn tối.</w:t>
      </w:r>
      <w:r w:rsidR="00932699" w:rsidRPr="0006783C">
        <w:rPr>
          <w:rFonts w:eastAsia="Times New Roman" w:cs="Times New Roman"/>
          <w:color w:val="000000" w:themeColor="text1"/>
          <w:sz w:val="26"/>
          <w:szCs w:val="26"/>
        </w:rPr>
        <w:t xml:space="preserve"> Sau 10 – 15 ngày </w:t>
      </w:r>
      <w:r w:rsidR="001E3686" w:rsidRPr="0006783C">
        <w:rPr>
          <w:rFonts w:eastAsia="Times New Roman" w:cs="Times New Roman"/>
          <w:color w:val="000000" w:themeColor="text1"/>
          <w:sz w:val="26"/>
          <w:szCs w:val="26"/>
        </w:rPr>
        <w:t xml:space="preserve">điều trị, nên điều chỉnh </w:t>
      </w:r>
      <w:r w:rsidR="00847F80" w:rsidRPr="0006783C">
        <w:rPr>
          <w:rFonts w:eastAsia="Times New Roman" w:cs="Times New Roman"/>
          <w:color w:val="000000" w:themeColor="text1"/>
          <w:sz w:val="26"/>
          <w:szCs w:val="26"/>
        </w:rPr>
        <w:t>liều dựa vào các kết quả xét nghiệm đường huyết. Liều khuyến cáo tối đa 2000 mg</w:t>
      </w:r>
      <w:r w:rsidR="001C0D4C" w:rsidRPr="0006783C">
        <w:rPr>
          <w:rFonts w:eastAsia="Times New Roman" w:cs="Times New Roman"/>
          <w:color w:val="000000" w:themeColor="text1"/>
          <w:sz w:val="26"/>
          <w:szCs w:val="26"/>
        </w:rPr>
        <w:t xml:space="preserve">, ngày 1 lần vào </w:t>
      </w:r>
      <w:r w:rsidR="00FA27FA" w:rsidRPr="0006783C">
        <w:rPr>
          <w:rFonts w:eastAsia="Times New Roman" w:cs="Times New Roman"/>
          <w:color w:val="000000" w:themeColor="text1"/>
          <w:sz w:val="26"/>
          <w:szCs w:val="26"/>
        </w:rPr>
        <w:t>bữa ăn tối. Nên kiểm tra định kỳ 3-6 tháng 1 lần tình trạng đường huyết</w:t>
      </w:r>
      <w:r w:rsidR="009255C8" w:rsidRPr="0006783C">
        <w:rPr>
          <w:rFonts w:eastAsia="Times New Roman" w:cs="Times New Roman"/>
          <w:color w:val="000000" w:themeColor="text1"/>
          <w:sz w:val="26"/>
          <w:szCs w:val="26"/>
        </w:rPr>
        <w:t xml:space="preserve"> cũng như các yếu tố nguy cơ, để đánh giá có cần tiếp tục điều chỉnh hay ngừng điều trị.</w:t>
      </w:r>
    </w:p>
    <w:p w14:paraId="09815FFF" w14:textId="124958C7" w:rsidR="009255C8" w:rsidRPr="0006783C" w:rsidRDefault="009255C8"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Đơn trị liệu </w:t>
      </w:r>
      <w:r w:rsidR="00CB4B70" w:rsidRPr="0006783C">
        <w:rPr>
          <w:rFonts w:eastAsia="Times New Roman" w:cs="Times New Roman"/>
          <w:color w:val="000000" w:themeColor="text1"/>
          <w:sz w:val="26"/>
          <w:szCs w:val="26"/>
        </w:rPr>
        <w:t>hoặc kết hợp với các thuốc trị đái tháo đường dạng uống khác:</w:t>
      </w:r>
    </w:p>
    <w:p w14:paraId="4D56181C" w14:textId="3540334F" w:rsidR="00195D10" w:rsidRPr="0006783C" w:rsidRDefault="00195D10"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Liều bắt đầu điều trị Metformin XR 500 mg x 01 lần/ngày. Nên tăng liều từng bước 500 mg cứ sau 10 – 15 ngày.</w:t>
      </w:r>
      <w:r w:rsidR="00662F94" w:rsidRPr="0006783C">
        <w:rPr>
          <w:rFonts w:eastAsia="Times New Roman" w:cs="Times New Roman"/>
          <w:color w:val="000000" w:themeColor="text1"/>
          <w:sz w:val="26"/>
          <w:szCs w:val="26"/>
        </w:rPr>
        <w:t xml:space="preserve">Nếu đường huyết không kiểm soát được với liều tối đa 2000 mg </w:t>
      </w:r>
      <w:r w:rsidR="00662F94" w:rsidRPr="0006783C">
        <w:rPr>
          <w:rFonts w:eastAsia="Times New Roman" w:cs="Times New Roman"/>
          <w:color w:val="000000" w:themeColor="text1"/>
          <w:sz w:val="26"/>
          <w:szCs w:val="26"/>
        </w:rPr>
        <w:lastRenderedPageBreak/>
        <w:t>ngày 1 lần vào bữa ăn tối</w:t>
      </w:r>
      <w:r w:rsidR="001C3973" w:rsidRPr="0006783C">
        <w:rPr>
          <w:rFonts w:eastAsia="Times New Roman" w:cs="Times New Roman"/>
          <w:color w:val="000000" w:themeColor="text1"/>
          <w:sz w:val="26"/>
          <w:szCs w:val="26"/>
        </w:rPr>
        <w:t>, nên cân nhắc metformin XR 1000 dùng ngày 2 lần</w:t>
      </w:r>
      <w:r w:rsidR="00453C25" w:rsidRPr="0006783C">
        <w:rPr>
          <w:rFonts w:eastAsia="Times New Roman" w:cs="Times New Roman"/>
          <w:color w:val="000000" w:themeColor="text1"/>
          <w:sz w:val="26"/>
          <w:szCs w:val="26"/>
        </w:rPr>
        <w:t xml:space="preserve"> với thức ăn vào bữa ăn sáng và ăn tối. Nếu vẫn không kiểm soát được đường huyết</w:t>
      </w:r>
      <w:r w:rsidR="00CD70CA" w:rsidRPr="0006783C">
        <w:rPr>
          <w:rFonts w:eastAsia="Times New Roman" w:cs="Times New Roman"/>
          <w:color w:val="000000" w:themeColor="text1"/>
          <w:sz w:val="26"/>
          <w:szCs w:val="26"/>
        </w:rPr>
        <w:t xml:space="preserve">, bệnh nhân có thể được chuyển sang metfomin viên nén phóng thích </w:t>
      </w:r>
      <w:r w:rsidR="008E79F2" w:rsidRPr="0006783C">
        <w:rPr>
          <w:rFonts w:eastAsia="Times New Roman" w:cs="Times New Roman"/>
          <w:color w:val="000000" w:themeColor="text1"/>
          <w:sz w:val="26"/>
          <w:szCs w:val="26"/>
        </w:rPr>
        <w:t xml:space="preserve">tức thì </w:t>
      </w:r>
      <w:r w:rsidR="005B772A" w:rsidRPr="0006783C">
        <w:rPr>
          <w:rFonts w:eastAsia="Times New Roman" w:cs="Times New Roman"/>
          <w:color w:val="000000" w:themeColor="text1"/>
          <w:sz w:val="26"/>
          <w:szCs w:val="26"/>
        </w:rPr>
        <w:t xml:space="preserve">với liều tối đa </w:t>
      </w:r>
      <w:r w:rsidR="00E03EB4" w:rsidRPr="0006783C">
        <w:rPr>
          <w:rFonts w:eastAsia="Times New Roman" w:cs="Times New Roman"/>
          <w:color w:val="000000" w:themeColor="text1"/>
          <w:sz w:val="26"/>
          <w:szCs w:val="26"/>
        </w:rPr>
        <w:t>3000 mg mỗi ngày.</w:t>
      </w:r>
    </w:p>
    <w:p w14:paraId="5B0CCB8F" w14:textId="373219CB" w:rsidR="00E03EB4" w:rsidRPr="0006783C" w:rsidRDefault="00E03EB4"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w:t>
      </w:r>
      <w:r w:rsidR="00990060" w:rsidRPr="0006783C">
        <w:rPr>
          <w:rFonts w:eastAsia="Times New Roman" w:cs="Times New Roman"/>
          <w:color w:val="000000" w:themeColor="text1"/>
          <w:sz w:val="26"/>
          <w:szCs w:val="26"/>
        </w:rPr>
        <w:t xml:space="preserve">Metformin XR 500 mg được dùng để điều trị duy trì </w:t>
      </w:r>
      <w:r w:rsidR="00FE4FAA" w:rsidRPr="0006783C">
        <w:rPr>
          <w:rFonts w:eastAsia="Times New Roman" w:cs="Times New Roman"/>
          <w:color w:val="000000" w:themeColor="text1"/>
          <w:sz w:val="26"/>
          <w:szCs w:val="26"/>
        </w:rPr>
        <w:t xml:space="preserve">cho những bệnh nhân đang </w:t>
      </w:r>
      <w:r w:rsidR="00A13072" w:rsidRPr="0006783C">
        <w:rPr>
          <w:rFonts w:eastAsia="Times New Roman" w:cs="Times New Roman"/>
          <w:color w:val="000000" w:themeColor="text1"/>
          <w:sz w:val="26"/>
          <w:szCs w:val="26"/>
        </w:rPr>
        <w:t>được điều trị với metformin hydroclorid 500 mg đến 2000</w:t>
      </w:r>
      <w:r w:rsidR="00E3110A" w:rsidRPr="0006783C">
        <w:rPr>
          <w:rFonts w:eastAsia="Times New Roman" w:cs="Times New Roman"/>
          <w:color w:val="000000" w:themeColor="text1"/>
          <w:sz w:val="26"/>
          <w:szCs w:val="26"/>
        </w:rPr>
        <w:t xml:space="preserve"> mg dạng viên nén phóng thích tức thì</w:t>
      </w:r>
      <w:r w:rsidR="001805CC" w:rsidRPr="0006783C">
        <w:rPr>
          <w:rFonts w:eastAsia="Times New Roman" w:cs="Times New Roman"/>
          <w:color w:val="000000" w:themeColor="text1"/>
          <w:sz w:val="26"/>
          <w:szCs w:val="26"/>
        </w:rPr>
        <w:t>. Khi chuyển qua Metformin XR 500, liều dùng hàng ngày phải tương đương với với liều dùng hàng ngày</w:t>
      </w:r>
      <w:r w:rsidR="00391339" w:rsidRPr="0006783C">
        <w:rPr>
          <w:rFonts w:eastAsia="Times New Roman" w:cs="Times New Roman"/>
          <w:color w:val="000000" w:themeColor="text1"/>
          <w:sz w:val="26"/>
          <w:szCs w:val="26"/>
        </w:rPr>
        <w:t xml:space="preserve"> của dạng bào chế viên nén phóng thích tức thì. Ở những bệnh nhân được điều trị bằng metformin hydroclorid</w:t>
      </w:r>
      <w:r w:rsidR="00E30049" w:rsidRPr="0006783C">
        <w:rPr>
          <w:rFonts w:eastAsia="Times New Roman" w:cs="Times New Roman"/>
          <w:color w:val="000000" w:themeColor="text1"/>
          <w:sz w:val="26"/>
          <w:szCs w:val="26"/>
        </w:rPr>
        <w:t xml:space="preserve"> dạng viên nén phóng thích tức thì với liều trên 2000 mg mỗi ngày, không khuyến cáo </w:t>
      </w:r>
      <w:r w:rsidR="00515C8F" w:rsidRPr="0006783C">
        <w:rPr>
          <w:rFonts w:eastAsia="Times New Roman" w:cs="Times New Roman"/>
          <w:color w:val="000000" w:themeColor="text1"/>
          <w:sz w:val="26"/>
          <w:szCs w:val="26"/>
        </w:rPr>
        <w:t>chuyển sang dùng Metformin XR 500</w:t>
      </w:r>
      <w:r w:rsidR="00400170" w:rsidRPr="0006783C">
        <w:rPr>
          <w:rFonts w:eastAsia="Times New Roman" w:cs="Times New Roman"/>
          <w:color w:val="000000" w:themeColor="text1"/>
          <w:sz w:val="26"/>
          <w:szCs w:val="26"/>
        </w:rPr>
        <w:t>.</w:t>
      </w:r>
    </w:p>
    <w:p w14:paraId="5D99988C" w14:textId="5A849175" w:rsidR="00400170" w:rsidRPr="0006783C" w:rsidRDefault="00400170"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Kết hợp với insulin:</w:t>
      </w:r>
      <w:r w:rsidR="00552047" w:rsidRPr="0006783C">
        <w:rPr>
          <w:rFonts w:eastAsia="Times New Roman" w:cs="Times New Roman"/>
          <w:color w:val="000000" w:themeColor="text1"/>
          <w:sz w:val="26"/>
          <w:szCs w:val="26"/>
        </w:rPr>
        <w:t xml:space="preserve"> Metformin hydroclorid và insulin có thể được dùng trong điều trị phối hợp nhằm đạt được </w:t>
      </w:r>
      <w:r w:rsidR="00B562FF" w:rsidRPr="0006783C">
        <w:rPr>
          <w:rFonts w:eastAsia="Times New Roman" w:cs="Times New Roman"/>
          <w:color w:val="000000" w:themeColor="text1"/>
          <w:sz w:val="26"/>
          <w:szCs w:val="26"/>
        </w:rPr>
        <w:t xml:space="preserve">nhằm đạt được việc kiểm soát đường huyêt tốt hơn. Liều khởi đầu thông thường của Metformin </w:t>
      </w:r>
      <w:r w:rsidR="00B95EFE" w:rsidRPr="0006783C">
        <w:rPr>
          <w:rFonts w:eastAsia="Times New Roman" w:cs="Times New Roman"/>
          <w:color w:val="000000" w:themeColor="text1"/>
          <w:sz w:val="26"/>
          <w:szCs w:val="26"/>
        </w:rPr>
        <w:t xml:space="preserve">là 500 mg ngày 1 lần, trong khi đó liều lượng insulin được điều chỉnh dựa trên việc </w:t>
      </w:r>
      <w:r w:rsidR="005D3C7F" w:rsidRPr="0006783C">
        <w:rPr>
          <w:rFonts w:eastAsia="Times New Roman" w:cs="Times New Roman"/>
          <w:color w:val="000000" w:themeColor="text1"/>
          <w:sz w:val="26"/>
          <w:szCs w:val="26"/>
        </w:rPr>
        <w:t>đo lượng đường huyết. Sau khi điều chỉnh liều, nên cân nhắc chuyển sang dùng metfomin XR 500.</w:t>
      </w:r>
    </w:p>
    <w:p w14:paraId="038E9E65" w14:textId="3378F863" w:rsidR="00F165E1" w:rsidRPr="0006783C" w:rsidRDefault="00F165E1"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Khuyến cáo sử dụng thuốc trên bệnh nhân suy thận: </w:t>
      </w:r>
    </w:p>
    <w:p w14:paraId="4D16CBBF" w14:textId="4C29F3A0" w:rsidR="00F165E1" w:rsidRPr="0006783C" w:rsidRDefault="00F165E1"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Đánh giá chức năng thận trước khi khởi đầu điều trị với Metformin</w:t>
      </w:r>
      <w:r w:rsidR="00361437" w:rsidRPr="0006783C">
        <w:rPr>
          <w:rFonts w:eastAsia="Times New Roman" w:cs="Times New Roman"/>
          <w:color w:val="000000" w:themeColor="text1"/>
          <w:sz w:val="26"/>
          <w:szCs w:val="26"/>
        </w:rPr>
        <w:t xml:space="preserve"> và đánh giá định kỳ sau đó.</w:t>
      </w:r>
    </w:p>
    <w:p w14:paraId="0004D560" w14:textId="2DB39DB0" w:rsidR="00361437" w:rsidRPr="0006783C" w:rsidRDefault="00361437"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Chống chỉ định Metformin trên bệnh nhân có eGFR dưới 30 ml/phút/1.73m</w:t>
      </w:r>
      <w:r w:rsidR="007523EC">
        <w:rPr>
          <w:rFonts w:eastAsia="Times New Roman" w:cs="Times New Roman"/>
          <w:color w:val="000000" w:themeColor="text1"/>
          <w:sz w:val="26"/>
          <w:szCs w:val="26"/>
        </w:rPr>
        <w:t>²</w:t>
      </w:r>
      <w:r w:rsidR="002D05D7" w:rsidRPr="0006783C">
        <w:rPr>
          <w:rFonts w:eastAsia="Times New Roman" w:cs="Times New Roman"/>
          <w:color w:val="000000" w:themeColor="text1"/>
          <w:sz w:val="26"/>
          <w:szCs w:val="26"/>
        </w:rPr>
        <w:t>.</w:t>
      </w:r>
    </w:p>
    <w:p w14:paraId="30ADDCF6" w14:textId="0FB9DCB9" w:rsidR="002D05D7" w:rsidRPr="0006783C" w:rsidRDefault="002D05D7"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Không khuyến cáo khởi đầu điều trị với metformin ở bệnh nhân có eGFR nẳm trong khoảng 30 – 45 ml/phút/1.73</w:t>
      </w:r>
      <w:r w:rsidR="007523EC">
        <w:rPr>
          <w:rFonts w:eastAsia="Times New Roman" w:cs="Times New Roman"/>
          <w:color w:val="000000" w:themeColor="text1"/>
          <w:sz w:val="26"/>
          <w:szCs w:val="26"/>
        </w:rPr>
        <w:t>m²</w:t>
      </w:r>
    </w:p>
    <w:p w14:paraId="0753C384" w14:textId="672F27BC" w:rsidR="007E5119" w:rsidRPr="0006783C" w:rsidRDefault="007E5119"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Ở bệnh nhân đang sử dụng Metformin </w:t>
      </w:r>
      <w:r w:rsidR="0068247B" w:rsidRPr="0006783C">
        <w:rPr>
          <w:rFonts w:eastAsia="Times New Roman" w:cs="Times New Roman"/>
          <w:color w:val="000000" w:themeColor="text1"/>
          <w:sz w:val="26"/>
          <w:szCs w:val="26"/>
        </w:rPr>
        <w:t>và có eGFR giảm xuống 45 ml/phút/1.73m</w:t>
      </w:r>
      <w:r w:rsidR="007523EC">
        <w:rPr>
          <w:rFonts w:eastAsia="Times New Roman" w:cs="Times New Roman"/>
          <w:color w:val="000000" w:themeColor="text1"/>
          <w:sz w:val="26"/>
          <w:szCs w:val="26"/>
        </w:rPr>
        <w:t>²</w:t>
      </w:r>
      <w:r w:rsidR="0068247B" w:rsidRPr="0006783C">
        <w:rPr>
          <w:rFonts w:eastAsia="Times New Roman" w:cs="Times New Roman"/>
          <w:color w:val="000000" w:themeColor="text1"/>
          <w:sz w:val="26"/>
          <w:szCs w:val="26"/>
        </w:rPr>
        <w:t>, đánh giá nguy cơ lợi ích khi tiếp tục điều trị.</w:t>
      </w:r>
    </w:p>
    <w:p w14:paraId="0A2AC730" w14:textId="7C87B7E3" w:rsidR="002B5279" w:rsidRPr="0006783C" w:rsidRDefault="002B5279"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Ngưng sử dụng metformin khi thực hiện xét nghiệm chẩn đoán hình ảnh có sử dụng thuốc cản quang chứa iod</w:t>
      </w:r>
      <w:r w:rsidR="00F63406" w:rsidRPr="0006783C">
        <w:rPr>
          <w:rFonts w:eastAsia="Times New Roman" w:cs="Times New Roman"/>
          <w:color w:val="000000" w:themeColor="text1"/>
          <w:sz w:val="26"/>
          <w:szCs w:val="26"/>
        </w:rPr>
        <w:t>.</w:t>
      </w:r>
    </w:p>
    <w:p w14:paraId="6CE49840" w14:textId="44E3B256" w:rsidR="00375EB3" w:rsidRPr="0006783C" w:rsidRDefault="00375EB3"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xml:space="preserve">* Người cao tuổi: Liều dùng của metformin được điều chỉnh dựa vào chức năng thận </w:t>
      </w:r>
      <w:r w:rsidR="00282F6F" w:rsidRPr="0006783C">
        <w:rPr>
          <w:rFonts w:eastAsia="Times New Roman" w:cs="Times New Roman"/>
          <w:color w:val="000000" w:themeColor="text1"/>
          <w:sz w:val="26"/>
          <w:szCs w:val="26"/>
        </w:rPr>
        <w:t>của bệnh nhân</w:t>
      </w:r>
      <w:r w:rsidR="006974E9" w:rsidRPr="0006783C">
        <w:rPr>
          <w:rFonts w:eastAsia="Times New Roman" w:cs="Times New Roman"/>
          <w:color w:val="000000" w:themeColor="text1"/>
          <w:sz w:val="26"/>
          <w:szCs w:val="26"/>
        </w:rPr>
        <w:t>. Cần thường xuyên đánh giá chức năng thận</w:t>
      </w:r>
      <w:r w:rsidR="006A7B0C" w:rsidRPr="0006783C">
        <w:rPr>
          <w:rFonts w:eastAsia="Times New Roman" w:cs="Times New Roman"/>
          <w:color w:val="000000" w:themeColor="text1"/>
          <w:sz w:val="26"/>
          <w:szCs w:val="26"/>
        </w:rPr>
        <w:t>.</w:t>
      </w:r>
    </w:p>
    <w:p w14:paraId="44100928" w14:textId="612B6ED3" w:rsidR="006A7B0C" w:rsidRPr="0006783C" w:rsidRDefault="006A7B0C" w:rsidP="00800D1B">
      <w:pPr>
        <w:shd w:val="clear" w:color="auto" w:fill="FFFFFF"/>
        <w:spacing w:before="120" w:after="120" w:line="240" w:lineRule="auto"/>
        <w:jc w:val="both"/>
        <w:rPr>
          <w:rFonts w:eastAsia="Times New Roman" w:cs="Times New Roman"/>
          <w:color w:val="000000" w:themeColor="text1"/>
          <w:sz w:val="26"/>
          <w:szCs w:val="26"/>
        </w:rPr>
      </w:pPr>
      <w:r w:rsidRPr="0006783C">
        <w:rPr>
          <w:rFonts w:eastAsia="Times New Roman" w:cs="Times New Roman"/>
          <w:color w:val="000000" w:themeColor="text1"/>
          <w:sz w:val="26"/>
          <w:szCs w:val="26"/>
        </w:rPr>
        <w:tab/>
        <w:t>* Trẻ em: Không có dữ liệu dùng metformin XR 500 mg cho trẻ em.</w:t>
      </w:r>
    </w:p>
    <w:p w14:paraId="5D46F800" w14:textId="77777777" w:rsidR="001D2281" w:rsidRPr="0006783C" w:rsidRDefault="001D2281" w:rsidP="00800D1B">
      <w:pPr>
        <w:spacing w:before="120" w:after="120" w:line="240" w:lineRule="auto"/>
        <w:jc w:val="both"/>
        <w:rPr>
          <w:rFonts w:eastAsiaTheme="minorEastAsia" w:cs="Times New Roman"/>
          <w:b/>
          <w:sz w:val="26"/>
          <w:szCs w:val="26"/>
          <w:u w:val="single"/>
        </w:rPr>
      </w:pPr>
      <w:r w:rsidRPr="0006783C">
        <w:rPr>
          <w:rFonts w:eastAsiaTheme="minorEastAsia" w:cs="Times New Roman"/>
          <w:b/>
          <w:sz w:val="26"/>
          <w:szCs w:val="26"/>
          <w:u w:val="single"/>
        </w:rPr>
        <w:t>CHỐNG CHỈ ĐỊNH:</w:t>
      </w:r>
    </w:p>
    <w:p w14:paraId="06A4EE3F" w14:textId="0A2AD9C4" w:rsidR="001D2281" w:rsidRPr="0006783C" w:rsidRDefault="00CB424C"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B</w:t>
      </w:r>
      <w:r w:rsidR="009227FC" w:rsidRPr="0006783C">
        <w:rPr>
          <w:rFonts w:cs="Times New Roman"/>
          <w:sz w:val="26"/>
          <w:szCs w:val="26"/>
        </w:rPr>
        <w:t>ệnh nhân</w:t>
      </w:r>
      <w:r w:rsidRPr="0006783C">
        <w:rPr>
          <w:rFonts w:cs="Times New Roman"/>
          <w:sz w:val="26"/>
          <w:szCs w:val="26"/>
        </w:rPr>
        <w:t xml:space="preserve"> </w:t>
      </w:r>
      <w:r w:rsidR="009227FC" w:rsidRPr="0006783C">
        <w:rPr>
          <w:rFonts w:cs="Times New Roman"/>
          <w:sz w:val="26"/>
          <w:szCs w:val="26"/>
        </w:rPr>
        <w:t xml:space="preserve">đã </w:t>
      </w:r>
      <w:r w:rsidRPr="0006783C">
        <w:rPr>
          <w:rFonts w:cs="Times New Roman"/>
          <w:sz w:val="26"/>
          <w:szCs w:val="26"/>
        </w:rPr>
        <w:t>có tiền sử quá mẫn</w:t>
      </w:r>
      <w:r w:rsidR="00430B0E" w:rsidRPr="0006783C">
        <w:rPr>
          <w:rFonts w:cs="Times New Roman"/>
          <w:sz w:val="26"/>
          <w:szCs w:val="26"/>
        </w:rPr>
        <w:t xml:space="preserve"> với metformin</w:t>
      </w:r>
      <w:r w:rsidR="000E1066" w:rsidRPr="0006783C">
        <w:rPr>
          <w:rFonts w:cs="Times New Roman"/>
          <w:sz w:val="26"/>
          <w:szCs w:val="26"/>
        </w:rPr>
        <w:t xml:space="preserve"> hoặc với bất kỳ thành phần nào của thuốc</w:t>
      </w:r>
      <w:r w:rsidR="003B7EA4" w:rsidRPr="0006783C">
        <w:rPr>
          <w:rFonts w:cs="Times New Roman"/>
          <w:sz w:val="26"/>
          <w:szCs w:val="26"/>
        </w:rPr>
        <w:t>.</w:t>
      </w:r>
    </w:p>
    <w:p w14:paraId="1E3BE312" w14:textId="009ECFFF" w:rsidR="00430B0E" w:rsidRPr="0006783C" w:rsidRDefault="003B7EA4"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Bệnh nhân suy thận nặng  (e</w:t>
      </w:r>
      <w:r w:rsidR="00F30B40" w:rsidRPr="0006783C">
        <w:rPr>
          <w:rFonts w:cs="Times New Roman"/>
          <w:sz w:val="26"/>
          <w:szCs w:val="26"/>
        </w:rPr>
        <w:t>GFR dưới 30 ml/</w:t>
      </w:r>
      <w:r w:rsidR="001C32AB" w:rsidRPr="0006783C">
        <w:rPr>
          <w:rFonts w:cs="Times New Roman"/>
          <w:sz w:val="26"/>
          <w:szCs w:val="26"/>
        </w:rPr>
        <w:t>phút/1,73m</w:t>
      </w:r>
      <w:r w:rsidR="007523EC">
        <w:rPr>
          <w:rFonts w:cs="Times New Roman"/>
          <w:sz w:val="26"/>
          <w:szCs w:val="26"/>
        </w:rPr>
        <w:t>²</w:t>
      </w:r>
      <w:r w:rsidR="001C32AB" w:rsidRPr="0006783C">
        <w:rPr>
          <w:rFonts w:cs="Times New Roman"/>
          <w:sz w:val="26"/>
          <w:szCs w:val="26"/>
        </w:rPr>
        <w:t>)</w:t>
      </w:r>
    </w:p>
    <w:p w14:paraId="7A82ECE5" w14:textId="47649A04" w:rsidR="00430B0E" w:rsidRPr="0006783C" w:rsidRDefault="00430B0E"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Bệnh</w:t>
      </w:r>
      <w:r w:rsidR="009227FC" w:rsidRPr="0006783C">
        <w:rPr>
          <w:rFonts w:cs="Times New Roman"/>
          <w:sz w:val="26"/>
          <w:szCs w:val="26"/>
        </w:rPr>
        <w:t xml:space="preserve"> nhân nhiễm</w:t>
      </w:r>
      <w:r w:rsidRPr="0006783C">
        <w:rPr>
          <w:rFonts w:cs="Times New Roman"/>
          <w:sz w:val="26"/>
          <w:szCs w:val="26"/>
        </w:rPr>
        <w:t xml:space="preserve"> toan chuyển hóa cấp tính hoặc mãn tính</w:t>
      </w:r>
      <w:r w:rsidR="009227FC" w:rsidRPr="0006783C">
        <w:rPr>
          <w:rFonts w:cs="Times New Roman"/>
          <w:sz w:val="26"/>
          <w:szCs w:val="26"/>
        </w:rPr>
        <w:t>, bao gồm cả nhiễm toan ceton do tiểu đường.</w:t>
      </w:r>
    </w:p>
    <w:p w14:paraId="07FB800E" w14:textId="1EB30B95" w:rsidR="00641B8A" w:rsidRPr="0006783C" w:rsidRDefault="00641B8A"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Tiền hôn mê đái tháo đường.</w:t>
      </w:r>
    </w:p>
    <w:p w14:paraId="299CEE58" w14:textId="3FF25107" w:rsidR="00641B8A" w:rsidRPr="0006783C" w:rsidRDefault="00641B8A"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Các trường hợp cấp tính có khả năng làm thay đổi chức năng thận như mất nước, nhiễm trùng nặng</w:t>
      </w:r>
      <w:r w:rsidR="00E25327" w:rsidRPr="0006783C">
        <w:rPr>
          <w:rFonts w:cs="Times New Roman"/>
          <w:sz w:val="26"/>
          <w:szCs w:val="26"/>
        </w:rPr>
        <w:t>, sốc.</w:t>
      </w:r>
    </w:p>
    <w:p w14:paraId="0B5D3121" w14:textId="2D35CBF7" w:rsidR="00E25327" w:rsidRPr="0006783C" w:rsidRDefault="00E25327"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 xml:space="preserve">Các bệnh có thể gây ra tình trạng thiếu oxy mô (đặc biệt bệnh cấp tính </w:t>
      </w:r>
      <w:r w:rsidR="00AF742F" w:rsidRPr="0006783C">
        <w:rPr>
          <w:rFonts w:cs="Times New Roman"/>
          <w:sz w:val="26"/>
          <w:szCs w:val="26"/>
        </w:rPr>
        <w:t xml:space="preserve">hoặc tình trạng nặng thêm của bệnh mạn tính) như </w:t>
      </w:r>
      <w:r w:rsidR="00C91EBF" w:rsidRPr="0006783C">
        <w:rPr>
          <w:rFonts w:cs="Times New Roman"/>
          <w:sz w:val="26"/>
          <w:szCs w:val="26"/>
        </w:rPr>
        <w:t>suy tim mất bù, suy hô hấp, vừa bị nhồi máu cơ tim, sốc.</w:t>
      </w:r>
    </w:p>
    <w:p w14:paraId="0A272CE2" w14:textId="1751577F" w:rsidR="00C91EBF" w:rsidRPr="0006783C" w:rsidRDefault="00C91EBF" w:rsidP="00800D1B">
      <w:pPr>
        <w:pStyle w:val="ListParagraph"/>
        <w:numPr>
          <w:ilvl w:val="0"/>
          <w:numId w:val="1"/>
        </w:numPr>
        <w:spacing w:before="120" w:after="120" w:line="240" w:lineRule="auto"/>
        <w:jc w:val="both"/>
        <w:rPr>
          <w:rFonts w:cs="Times New Roman"/>
          <w:sz w:val="26"/>
          <w:szCs w:val="26"/>
        </w:rPr>
      </w:pPr>
      <w:r w:rsidRPr="0006783C">
        <w:rPr>
          <w:rFonts w:cs="Times New Roman"/>
          <w:sz w:val="26"/>
          <w:szCs w:val="26"/>
        </w:rPr>
        <w:t>Suy gan, nhiễm độc rượu cấp tính</w:t>
      </w:r>
      <w:r w:rsidR="00F17946" w:rsidRPr="0006783C">
        <w:rPr>
          <w:rFonts w:cs="Times New Roman"/>
          <w:sz w:val="26"/>
          <w:szCs w:val="26"/>
        </w:rPr>
        <w:t>, chứng nghiện rượu.</w:t>
      </w:r>
    </w:p>
    <w:p w14:paraId="6790A020" w14:textId="77777777" w:rsidR="00430B0E" w:rsidRPr="0006783C" w:rsidRDefault="00430B0E" w:rsidP="00800D1B">
      <w:pPr>
        <w:spacing w:before="120" w:after="120" w:line="240" w:lineRule="auto"/>
        <w:jc w:val="both"/>
        <w:rPr>
          <w:rFonts w:cs="Times New Roman"/>
          <w:b/>
          <w:sz w:val="26"/>
          <w:szCs w:val="26"/>
          <w:u w:val="single"/>
        </w:rPr>
      </w:pPr>
      <w:r w:rsidRPr="0006783C">
        <w:rPr>
          <w:rFonts w:cs="Times New Roman"/>
          <w:b/>
          <w:sz w:val="26"/>
          <w:szCs w:val="26"/>
          <w:u w:val="single"/>
        </w:rPr>
        <w:t>THẬN TRỌNG:</w:t>
      </w:r>
    </w:p>
    <w:p w14:paraId="47077723" w14:textId="2C76F023" w:rsidR="00795CD8" w:rsidRPr="0006783C" w:rsidRDefault="005D5116" w:rsidP="00800D1B">
      <w:pPr>
        <w:shd w:val="clear" w:color="auto" w:fill="FFFFFF"/>
        <w:spacing w:before="120" w:after="120" w:line="240" w:lineRule="auto"/>
        <w:ind w:firstLine="360"/>
        <w:jc w:val="both"/>
        <w:outlineLvl w:val="2"/>
        <w:rPr>
          <w:rFonts w:eastAsia="Times New Roman" w:cs="Times New Roman"/>
          <w:color w:val="000000" w:themeColor="text1"/>
          <w:sz w:val="26"/>
          <w:szCs w:val="26"/>
          <w:lang w:eastAsia="vi-VN"/>
        </w:rPr>
      </w:pPr>
      <w:r w:rsidRPr="0006783C">
        <w:rPr>
          <w:rFonts w:eastAsia="Times New Roman" w:cs="Times New Roman"/>
          <w:b/>
          <w:bCs/>
          <w:color w:val="000000" w:themeColor="text1"/>
          <w:sz w:val="26"/>
          <w:szCs w:val="26"/>
          <w:lang w:eastAsia="vi-VN"/>
        </w:rPr>
        <w:lastRenderedPageBreak/>
        <w:t xml:space="preserve">- </w:t>
      </w:r>
      <w:r w:rsidR="00795CD8" w:rsidRPr="0006783C">
        <w:rPr>
          <w:rFonts w:eastAsia="Times New Roman" w:cs="Times New Roman"/>
          <w:color w:val="000000" w:themeColor="text1"/>
          <w:sz w:val="26"/>
          <w:szCs w:val="26"/>
          <w:lang w:val="vi-VN" w:eastAsia="vi-VN"/>
        </w:rPr>
        <w:t>Nhiễm toan lactic</w:t>
      </w:r>
      <w:r w:rsidRPr="0006783C">
        <w:rPr>
          <w:rFonts w:eastAsia="Times New Roman" w:cs="Times New Roman"/>
          <w:color w:val="000000" w:themeColor="text1"/>
          <w:sz w:val="26"/>
          <w:szCs w:val="26"/>
          <w:lang w:eastAsia="vi-VN"/>
        </w:rPr>
        <w:t>:</w:t>
      </w:r>
      <w:r w:rsidRPr="0006783C">
        <w:rPr>
          <w:rFonts w:eastAsia="Times New Roman" w:cs="Times New Roman"/>
          <w:b/>
          <w:bCs/>
          <w:color w:val="000000" w:themeColor="text1"/>
          <w:sz w:val="26"/>
          <w:szCs w:val="26"/>
          <w:lang w:eastAsia="vi-VN"/>
        </w:rPr>
        <w:t xml:space="preserve"> </w:t>
      </w:r>
      <w:r w:rsidR="00795CD8" w:rsidRPr="0006783C">
        <w:rPr>
          <w:rFonts w:eastAsia="Times New Roman" w:cs="Times New Roman"/>
          <w:color w:val="000000" w:themeColor="text1"/>
          <w:sz w:val="26"/>
          <w:szCs w:val="26"/>
          <w:lang w:val="vi-VN" w:eastAsia="vi-VN"/>
        </w:rPr>
        <w:t>Quá trình giám sát hậu mãi đã ghi nhận những ca nhiễm toan lactic liên quan đến metformin, bao gồm cả trường hợp tử vong, giảm thân nhiệt, tụt huyết áp, loạn nhịp chậm kéo dài. Khởi phát của tình trạng nhiễm toan lactic liên quan đến metformin thường không dễ phát hiện, kèm theo các triệu chứng không điển hình như khó chịu, đau cơ, suy hô hấp, lơ mơ, đau bụng. Nhiễm toan lactic liên quan đến metformin được đặc trưng bằng nồng độ lactat tăng trong máu (&gt;5 mmol/lít), khoảng trống anion (không có bằng chứng của ceton niệu hoặc ceton huyết), tăng tỷ lệ lactat/pyruvat và nồng độ metformin huyết tương nói chung tăng &gt; 5 microgam/ml.</w:t>
      </w:r>
    </w:p>
    <w:p w14:paraId="0D1F7571" w14:textId="311D624D" w:rsidR="002C4824" w:rsidRPr="0006783C" w:rsidRDefault="002C4824" w:rsidP="00800D1B">
      <w:pPr>
        <w:shd w:val="clear" w:color="auto" w:fill="FFFFFF"/>
        <w:spacing w:before="120" w:after="120" w:line="240" w:lineRule="auto"/>
        <w:ind w:firstLine="360"/>
        <w:jc w:val="both"/>
        <w:outlineLvl w:val="2"/>
        <w:rPr>
          <w:rFonts w:eastAsia="Times New Roman" w:cs="Times New Roman"/>
          <w:color w:val="000000" w:themeColor="text1"/>
          <w:sz w:val="26"/>
          <w:szCs w:val="26"/>
          <w:lang w:eastAsia="vi-VN"/>
        </w:rPr>
      </w:pPr>
      <w:r w:rsidRPr="0006783C">
        <w:rPr>
          <w:rFonts w:eastAsia="Times New Roman" w:cs="Times New Roman"/>
          <w:color w:val="000000" w:themeColor="text1"/>
          <w:sz w:val="26"/>
          <w:szCs w:val="26"/>
          <w:lang w:eastAsia="vi-VN"/>
        </w:rPr>
        <w:tab/>
        <w:t xml:space="preserve">- Chức năng tim: </w:t>
      </w:r>
      <w:r w:rsidR="00090D17" w:rsidRPr="0006783C">
        <w:rPr>
          <w:rFonts w:eastAsia="Times New Roman" w:cs="Times New Roman"/>
          <w:color w:val="000000" w:themeColor="text1"/>
          <w:sz w:val="26"/>
          <w:szCs w:val="26"/>
          <w:lang w:eastAsia="vi-VN"/>
        </w:rPr>
        <w:t>Bệnh nhân suy tim dễ có nguy cơ giảm oxy và suy thận</w:t>
      </w:r>
      <w:r w:rsidR="00106D98" w:rsidRPr="0006783C">
        <w:rPr>
          <w:rFonts w:eastAsia="Times New Roman" w:cs="Times New Roman"/>
          <w:color w:val="000000" w:themeColor="text1"/>
          <w:sz w:val="26"/>
          <w:szCs w:val="26"/>
          <w:lang w:eastAsia="vi-VN"/>
        </w:rPr>
        <w:t>. Ở bệnh nhân suy tim mạn ổn định, metformin có thể được sử dụng nếu theo dõi đều đặn chức năng tim</w:t>
      </w:r>
      <w:r w:rsidR="00BD4743" w:rsidRPr="0006783C">
        <w:rPr>
          <w:rFonts w:eastAsia="Times New Roman" w:cs="Times New Roman"/>
          <w:color w:val="000000" w:themeColor="text1"/>
          <w:sz w:val="26"/>
          <w:szCs w:val="26"/>
          <w:lang w:eastAsia="vi-VN"/>
        </w:rPr>
        <w:t xml:space="preserve"> và thận. Chống chỉ định Metformin ở bệnh nhân suy tim cấp không ổn định.</w:t>
      </w:r>
    </w:p>
    <w:p w14:paraId="325BD414" w14:textId="37B6D119" w:rsidR="00430B0E" w:rsidRPr="0006783C" w:rsidRDefault="00BD4743" w:rsidP="006C04E0">
      <w:pPr>
        <w:shd w:val="clear" w:color="auto" w:fill="FFFFFF"/>
        <w:spacing w:before="120" w:after="120" w:line="240" w:lineRule="auto"/>
        <w:ind w:firstLine="360"/>
        <w:jc w:val="both"/>
        <w:outlineLvl w:val="2"/>
        <w:rPr>
          <w:rFonts w:cs="Times New Roman"/>
          <w:sz w:val="26"/>
          <w:szCs w:val="26"/>
        </w:rPr>
      </w:pPr>
      <w:r w:rsidRPr="0006783C">
        <w:rPr>
          <w:rFonts w:eastAsia="Times New Roman" w:cs="Times New Roman"/>
          <w:color w:val="000000" w:themeColor="text1"/>
          <w:sz w:val="26"/>
          <w:szCs w:val="26"/>
          <w:lang w:eastAsia="vi-VN"/>
        </w:rPr>
        <w:tab/>
        <w:t xml:space="preserve">- </w:t>
      </w:r>
      <w:r w:rsidR="00080C8B" w:rsidRPr="0006783C">
        <w:rPr>
          <w:rFonts w:eastAsia="Times New Roman" w:cs="Times New Roman"/>
          <w:color w:val="000000" w:themeColor="text1"/>
          <w:sz w:val="26"/>
          <w:szCs w:val="26"/>
          <w:lang w:eastAsia="vi-VN"/>
        </w:rPr>
        <w:t>Thận trọng trên bệnh nhân cao tuổi</w:t>
      </w:r>
      <w:r w:rsidR="00A338CF">
        <w:rPr>
          <w:rFonts w:eastAsia="Times New Roman" w:cs="Times New Roman"/>
          <w:color w:val="000000" w:themeColor="text1"/>
          <w:sz w:val="26"/>
          <w:szCs w:val="26"/>
          <w:lang w:eastAsia="vi-VN"/>
        </w:rPr>
        <w:t xml:space="preserve">; </w:t>
      </w:r>
      <w:r w:rsidR="00905463" w:rsidRPr="0006783C">
        <w:rPr>
          <w:rFonts w:eastAsia="Times New Roman" w:cs="Times New Roman"/>
          <w:color w:val="000000" w:themeColor="text1"/>
          <w:sz w:val="26"/>
          <w:szCs w:val="26"/>
          <w:lang w:eastAsia="vi-VN"/>
        </w:rPr>
        <w:t>sử dụng các chất cản quang có iod</w:t>
      </w:r>
      <w:r w:rsidR="00A338CF">
        <w:rPr>
          <w:rFonts w:eastAsia="Times New Roman" w:cs="Times New Roman"/>
          <w:color w:val="000000" w:themeColor="text1"/>
          <w:sz w:val="26"/>
          <w:szCs w:val="26"/>
          <w:lang w:eastAsia="vi-VN"/>
        </w:rPr>
        <w:t xml:space="preserve">; </w:t>
      </w:r>
      <w:r w:rsidR="004758D9" w:rsidRPr="0006783C">
        <w:rPr>
          <w:rFonts w:eastAsia="Times New Roman" w:cs="Times New Roman"/>
          <w:color w:val="000000" w:themeColor="text1"/>
          <w:sz w:val="26"/>
          <w:szCs w:val="26"/>
          <w:lang w:eastAsia="vi-VN"/>
        </w:rPr>
        <w:t>phẫu thuật.</w:t>
      </w:r>
    </w:p>
    <w:p w14:paraId="47171AFD" w14:textId="77777777" w:rsidR="00780568" w:rsidRPr="0006783C" w:rsidRDefault="00780568" w:rsidP="00800D1B">
      <w:pPr>
        <w:spacing w:before="120" w:after="120" w:line="240" w:lineRule="auto"/>
        <w:jc w:val="both"/>
        <w:rPr>
          <w:rFonts w:cs="Times New Roman"/>
          <w:b/>
          <w:sz w:val="26"/>
          <w:szCs w:val="26"/>
          <w:u w:val="single"/>
        </w:rPr>
      </w:pPr>
      <w:r w:rsidRPr="0006783C">
        <w:rPr>
          <w:rFonts w:cs="Times New Roman"/>
          <w:b/>
          <w:sz w:val="26"/>
          <w:szCs w:val="26"/>
          <w:u w:val="single"/>
        </w:rPr>
        <w:t>TƯƠNG TÁC THUỐC:</w:t>
      </w:r>
    </w:p>
    <w:p w14:paraId="6A03AC43" w14:textId="1CD9FFDF" w:rsidR="00C262A3" w:rsidRPr="0006783C" w:rsidRDefault="00C262A3" w:rsidP="00800D1B">
      <w:pPr>
        <w:pStyle w:val="ListParagraph"/>
        <w:spacing w:before="120" w:after="120" w:line="240" w:lineRule="auto"/>
        <w:jc w:val="both"/>
        <w:rPr>
          <w:rFonts w:cs="Times New Roman"/>
          <w:bCs/>
          <w:sz w:val="26"/>
          <w:szCs w:val="26"/>
        </w:rPr>
      </w:pPr>
      <w:r w:rsidRPr="0006783C">
        <w:rPr>
          <w:rFonts w:cs="Times New Roman"/>
          <w:bCs/>
          <w:sz w:val="26"/>
          <w:szCs w:val="26"/>
        </w:rPr>
        <w:t>- Không nên sử dụng đồng thời</w:t>
      </w:r>
      <w:r w:rsidR="0025260D" w:rsidRPr="0006783C">
        <w:rPr>
          <w:rFonts w:cs="Times New Roman"/>
          <w:bCs/>
          <w:sz w:val="26"/>
          <w:szCs w:val="26"/>
        </w:rPr>
        <w:t>: Rượu, các chất cản quang</w:t>
      </w:r>
      <w:r w:rsidR="00E915C7" w:rsidRPr="0006783C">
        <w:rPr>
          <w:rFonts w:cs="Times New Roman"/>
          <w:bCs/>
          <w:sz w:val="26"/>
          <w:szCs w:val="26"/>
        </w:rPr>
        <w:t xml:space="preserve"> có chứa iod</w:t>
      </w:r>
      <w:r w:rsidR="00723955" w:rsidRPr="0006783C">
        <w:rPr>
          <w:rFonts w:cs="Times New Roman"/>
          <w:bCs/>
          <w:sz w:val="26"/>
          <w:szCs w:val="26"/>
        </w:rPr>
        <w:t>.</w:t>
      </w:r>
    </w:p>
    <w:p w14:paraId="2D4D83BF" w14:textId="1BC97764" w:rsidR="00723955" w:rsidRPr="0006783C" w:rsidRDefault="00723955" w:rsidP="00800D1B">
      <w:pPr>
        <w:pStyle w:val="ListParagraph"/>
        <w:spacing w:before="120" w:after="120" w:line="240" w:lineRule="auto"/>
        <w:jc w:val="both"/>
        <w:rPr>
          <w:rFonts w:cs="Times New Roman"/>
          <w:bCs/>
          <w:sz w:val="26"/>
          <w:szCs w:val="26"/>
        </w:rPr>
      </w:pPr>
      <w:r w:rsidRPr="0006783C">
        <w:rPr>
          <w:rFonts w:cs="Times New Roman"/>
          <w:bCs/>
          <w:sz w:val="26"/>
          <w:szCs w:val="26"/>
        </w:rPr>
        <w:t xml:space="preserve">- Các kết hợp yêu cầu thận trọng khi sử dụng: </w:t>
      </w:r>
      <w:r w:rsidR="009A1CCE" w:rsidRPr="0006783C">
        <w:rPr>
          <w:rFonts w:cs="Times New Roman"/>
          <w:bCs/>
          <w:sz w:val="26"/>
          <w:szCs w:val="26"/>
        </w:rPr>
        <w:t xml:space="preserve">Một số thuốc có thể ảnh hưởng xấu đến chức năng thận, làm tăng nguy cơ nhiễm axit </w:t>
      </w:r>
      <w:r w:rsidR="004E1D70" w:rsidRPr="0006783C">
        <w:rPr>
          <w:rFonts w:cs="Times New Roman"/>
          <w:bCs/>
          <w:sz w:val="26"/>
          <w:szCs w:val="26"/>
        </w:rPr>
        <w:t xml:space="preserve">lactic, ví dụ như </w:t>
      </w:r>
      <w:r w:rsidR="009A1CCE" w:rsidRPr="0006783C">
        <w:rPr>
          <w:rFonts w:cs="Times New Roman"/>
          <w:bCs/>
          <w:sz w:val="26"/>
          <w:szCs w:val="26"/>
        </w:rPr>
        <w:t>NSAIDs</w:t>
      </w:r>
      <w:r w:rsidR="004E1D70" w:rsidRPr="0006783C">
        <w:rPr>
          <w:rFonts w:cs="Times New Roman"/>
          <w:bCs/>
          <w:sz w:val="26"/>
          <w:szCs w:val="26"/>
        </w:rPr>
        <w:t>.</w:t>
      </w:r>
    </w:p>
    <w:p w14:paraId="680129B6" w14:textId="79A5B474" w:rsidR="004E1D70" w:rsidRPr="0006783C" w:rsidRDefault="004E1D70" w:rsidP="00800D1B">
      <w:pPr>
        <w:pStyle w:val="ListParagraph"/>
        <w:spacing w:before="120" w:after="120" w:line="240" w:lineRule="auto"/>
        <w:jc w:val="both"/>
        <w:rPr>
          <w:rFonts w:cs="Times New Roman"/>
          <w:bCs/>
          <w:sz w:val="26"/>
          <w:szCs w:val="26"/>
        </w:rPr>
      </w:pPr>
      <w:r w:rsidRPr="0006783C">
        <w:rPr>
          <w:rFonts w:cs="Times New Roman"/>
          <w:bCs/>
          <w:sz w:val="26"/>
          <w:szCs w:val="26"/>
        </w:rPr>
        <w:t>+ Các thuốc có hoạt tính tăng đường huyết</w:t>
      </w:r>
      <w:r w:rsidR="00DF1960" w:rsidRPr="0006783C">
        <w:rPr>
          <w:rFonts w:cs="Times New Roman"/>
          <w:bCs/>
          <w:sz w:val="26"/>
          <w:szCs w:val="26"/>
        </w:rPr>
        <w:t xml:space="preserve"> nội tại (ví dụ như glucorticoid đường toàn thân và tại chỗ</w:t>
      </w:r>
      <w:r w:rsidR="00E04ADE" w:rsidRPr="0006783C">
        <w:rPr>
          <w:rFonts w:cs="Times New Roman"/>
          <w:bCs/>
          <w:sz w:val="26"/>
          <w:szCs w:val="26"/>
        </w:rPr>
        <w:t>) và các chất kích thích giao cảm</w:t>
      </w:r>
    </w:p>
    <w:p w14:paraId="1C439494" w14:textId="55825572" w:rsidR="00E04ADE" w:rsidRPr="0006783C" w:rsidRDefault="00E04ADE" w:rsidP="00800D1B">
      <w:pPr>
        <w:pStyle w:val="ListParagraph"/>
        <w:spacing w:before="120" w:after="120" w:line="240" w:lineRule="auto"/>
        <w:jc w:val="both"/>
        <w:rPr>
          <w:rFonts w:cs="Times New Roman"/>
          <w:b/>
          <w:sz w:val="26"/>
          <w:szCs w:val="26"/>
          <w:u w:val="single"/>
        </w:rPr>
      </w:pPr>
      <w:r w:rsidRPr="0006783C">
        <w:rPr>
          <w:rFonts w:cs="Times New Roman"/>
          <w:bCs/>
          <w:sz w:val="26"/>
          <w:szCs w:val="26"/>
        </w:rPr>
        <w:t xml:space="preserve">+ Chất vận </w:t>
      </w:r>
      <w:r w:rsidR="00F8605B" w:rsidRPr="0006783C">
        <w:rPr>
          <w:rFonts w:cs="Times New Roman"/>
          <w:bCs/>
          <w:sz w:val="26"/>
          <w:szCs w:val="26"/>
        </w:rPr>
        <w:t>chuyển cation hữu cơ</w:t>
      </w:r>
    </w:p>
    <w:p w14:paraId="751C1EED" w14:textId="77777777" w:rsidR="000C3AFB" w:rsidRPr="0006783C" w:rsidRDefault="000C3AFB" w:rsidP="00800D1B">
      <w:pPr>
        <w:spacing w:before="120" w:after="120" w:line="240" w:lineRule="auto"/>
        <w:jc w:val="both"/>
        <w:rPr>
          <w:rFonts w:cs="Times New Roman"/>
          <w:b/>
          <w:sz w:val="26"/>
          <w:szCs w:val="26"/>
          <w:u w:val="single"/>
        </w:rPr>
      </w:pPr>
      <w:r w:rsidRPr="0006783C">
        <w:rPr>
          <w:rFonts w:cs="Times New Roman"/>
          <w:b/>
          <w:sz w:val="26"/>
          <w:szCs w:val="26"/>
          <w:u w:val="single"/>
        </w:rPr>
        <w:t>PHỤ NỮ CÓ THAI VÀ CHO CON BÚ:</w:t>
      </w:r>
    </w:p>
    <w:p w14:paraId="52DB5EFC" w14:textId="72976CF6" w:rsidR="000C3AFB" w:rsidRPr="0006783C" w:rsidRDefault="00026A84" w:rsidP="00800D1B">
      <w:pPr>
        <w:spacing w:before="120" w:after="120" w:line="240" w:lineRule="auto"/>
        <w:ind w:firstLine="720"/>
        <w:jc w:val="both"/>
        <w:rPr>
          <w:rFonts w:cs="Times New Roman"/>
          <w:sz w:val="26"/>
          <w:szCs w:val="26"/>
        </w:rPr>
      </w:pPr>
      <w:r w:rsidRPr="0006783C">
        <w:rPr>
          <w:rFonts w:cs="Times New Roman"/>
          <w:sz w:val="26"/>
          <w:szCs w:val="26"/>
        </w:rPr>
        <w:t xml:space="preserve">- </w:t>
      </w:r>
      <w:r w:rsidR="000C3AFB" w:rsidRPr="0006783C">
        <w:rPr>
          <w:rFonts w:cs="Times New Roman"/>
          <w:sz w:val="26"/>
          <w:szCs w:val="26"/>
        </w:rPr>
        <w:t>Nên điều trị bằng insulin khi mang thai và cho con bú ở người bệnh tiểu đường</w:t>
      </w:r>
    </w:p>
    <w:p w14:paraId="44D7D12C" w14:textId="77777777" w:rsidR="000C3AFB" w:rsidRPr="0006783C" w:rsidRDefault="000C3AFB" w:rsidP="00800D1B">
      <w:pPr>
        <w:spacing w:before="120" w:after="120" w:line="240" w:lineRule="auto"/>
        <w:jc w:val="both"/>
        <w:rPr>
          <w:rFonts w:cs="Times New Roman"/>
          <w:sz w:val="26"/>
          <w:szCs w:val="26"/>
        </w:rPr>
      </w:pPr>
      <w:r w:rsidRPr="0006783C">
        <w:rPr>
          <w:rFonts w:cs="Times New Roman"/>
          <w:b/>
          <w:sz w:val="26"/>
          <w:szCs w:val="26"/>
          <w:u w:val="single"/>
        </w:rPr>
        <w:t>TÁC DỤNG KHÔNG MONG MUỐN</w:t>
      </w:r>
      <w:r w:rsidRPr="0006783C">
        <w:rPr>
          <w:rFonts w:cs="Times New Roman"/>
          <w:sz w:val="26"/>
          <w:szCs w:val="26"/>
        </w:rPr>
        <w:t>:</w:t>
      </w:r>
    </w:p>
    <w:p w14:paraId="111DAA55" w14:textId="77777777" w:rsidR="00990BC8" w:rsidRPr="0006783C" w:rsidRDefault="00026A84" w:rsidP="00800D1B">
      <w:pPr>
        <w:spacing w:before="120" w:after="120" w:line="240" w:lineRule="auto"/>
        <w:jc w:val="both"/>
        <w:rPr>
          <w:rFonts w:cs="Times New Roman"/>
          <w:sz w:val="26"/>
          <w:szCs w:val="26"/>
        </w:rPr>
      </w:pPr>
      <w:r w:rsidRPr="0006783C">
        <w:rPr>
          <w:rFonts w:cs="Times New Roman"/>
          <w:sz w:val="26"/>
          <w:szCs w:val="26"/>
        </w:rPr>
        <w:tab/>
      </w:r>
      <w:r w:rsidR="008E7C18" w:rsidRPr="0006783C">
        <w:rPr>
          <w:rFonts w:cs="Times New Roman"/>
          <w:sz w:val="26"/>
          <w:szCs w:val="26"/>
        </w:rPr>
        <w:t xml:space="preserve">- Rất thường gặp: </w:t>
      </w:r>
      <w:r w:rsidR="00990BC8" w:rsidRPr="0006783C">
        <w:rPr>
          <w:rFonts w:cs="Times New Roman"/>
          <w:sz w:val="26"/>
          <w:szCs w:val="26"/>
        </w:rPr>
        <w:t>buồn nôn, nôn, tiêu chảy, đau bụng và chán ăn</w:t>
      </w:r>
    </w:p>
    <w:p w14:paraId="268066D8" w14:textId="38BEF72F" w:rsidR="000C3AFB" w:rsidRPr="0006783C" w:rsidRDefault="00026A84" w:rsidP="00800D1B">
      <w:pPr>
        <w:spacing w:before="120" w:after="120" w:line="240" w:lineRule="auto"/>
        <w:ind w:firstLine="720"/>
        <w:jc w:val="both"/>
        <w:rPr>
          <w:rFonts w:cs="Times New Roman"/>
          <w:sz w:val="26"/>
          <w:szCs w:val="26"/>
        </w:rPr>
      </w:pPr>
      <w:r w:rsidRPr="0006783C">
        <w:rPr>
          <w:rFonts w:cs="Times New Roman"/>
          <w:sz w:val="26"/>
          <w:szCs w:val="26"/>
        </w:rPr>
        <w:t>- Thường gặp: Rối loạn vị giác</w:t>
      </w:r>
    </w:p>
    <w:p w14:paraId="26F6287D" w14:textId="066BC707" w:rsidR="000C3AFB" w:rsidRPr="0006783C" w:rsidRDefault="000C3AFB" w:rsidP="00800D1B">
      <w:pPr>
        <w:spacing w:before="120" w:after="120" w:line="240" w:lineRule="auto"/>
        <w:jc w:val="both"/>
        <w:rPr>
          <w:rFonts w:cs="Times New Roman"/>
          <w:sz w:val="26"/>
          <w:szCs w:val="26"/>
        </w:rPr>
      </w:pPr>
      <w:r w:rsidRPr="0006783C">
        <w:rPr>
          <w:rFonts w:cs="Times New Roman"/>
          <w:b/>
          <w:sz w:val="26"/>
          <w:szCs w:val="26"/>
          <w:u w:val="single"/>
        </w:rPr>
        <w:t>Đơn giá:</w:t>
      </w:r>
      <w:r w:rsidRPr="0006783C">
        <w:rPr>
          <w:rFonts w:cs="Times New Roman"/>
          <w:sz w:val="26"/>
          <w:szCs w:val="26"/>
        </w:rPr>
        <w:t xml:space="preserve"> </w:t>
      </w:r>
      <w:r w:rsidR="006C04E0" w:rsidRPr="006C04E0">
        <w:rPr>
          <w:rFonts w:cs="Times New Roman"/>
          <w:b/>
          <w:bCs/>
          <w:sz w:val="26"/>
          <w:szCs w:val="26"/>
        </w:rPr>
        <w:t>506</w:t>
      </w:r>
      <w:r w:rsidRPr="006C04E0">
        <w:rPr>
          <w:rFonts w:cs="Times New Roman"/>
          <w:b/>
          <w:bCs/>
          <w:sz w:val="26"/>
          <w:szCs w:val="26"/>
        </w:rPr>
        <w:t xml:space="preserve"> </w:t>
      </w:r>
      <w:r w:rsidRPr="0006783C">
        <w:rPr>
          <w:rFonts w:cs="Times New Roman"/>
          <w:b/>
          <w:sz w:val="26"/>
          <w:szCs w:val="26"/>
        </w:rPr>
        <w:t>đồng / viên</w:t>
      </w:r>
      <w:r w:rsidR="006C04E0">
        <w:rPr>
          <w:rFonts w:cs="Times New Roman"/>
          <w:b/>
          <w:sz w:val="26"/>
          <w:szCs w:val="26"/>
        </w:rPr>
        <w:t>.</w:t>
      </w:r>
    </w:p>
    <w:p w14:paraId="4C7C09D8" w14:textId="262EB192" w:rsidR="000C3AFB" w:rsidRPr="00F1214C" w:rsidRDefault="00C06B39" w:rsidP="00F4024E">
      <w:pPr>
        <w:jc w:val="center"/>
        <w:rPr>
          <w:b/>
          <w:sz w:val="25"/>
          <w:szCs w:val="25"/>
        </w:rPr>
      </w:pPr>
      <w:r>
        <w:rPr>
          <w:b/>
          <w:sz w:val="25"/>
          <w:szCs w:val="25"/>
        </w:rPr>
        <w:t xml:space="preserve">                                                                                 </w:t>
      </w:r>
      <w:r w:rsidR="000C3AFB" w:rsidRPr="00F1214C">
        <w:rPr>
          <w:b/>
          <w:sz w:val="25"/>
          <w:szCs w:val="25"/>
        </w:rPr>
        <w:t xml:space="preserve">DS. </w:t>
      </w:r>
      <w:r w:rsidR="006C04E0">
        <w:rPr>
          <w:b/>
          <w:sz w:val="25"/>
          <w:szCs w:val="25"/>
        </w:rPr>
        <w:t>Nguyễn Thị Hường</w:t>
      </w:r>
    </w:p>
    <w:p w14:paraId="4D92736B" w14:textId="77777777" w:rsidR="00780568" w:rsidRPr="00780568" w:rsidRDefault="00780568" w:rsidP="002E2864">
      <w:pPr>
        <w:jc w:val="both"/>
        <w:rPr>
          <w:szCs w:val="28"/>
        </w:rPr>
      </w:pPr>
    </w:p>
    <w:p w14:paraId="0662A272" w14:textId="77777777" w:rsidR="00EC19A3" w:rsidRPr="00780568" w:rsidRDefault="00EC19A3">
      <w:pPr>
        <w:jc w:val="both"/>
        <w:rPr>
          <w:szCs w:val="28"/>
        </w:rPr>
      </w:pPr>
    </w:p>
    <w:sectPr w:rsidR="00EC19A3" w:rsidRPr="00780568" w:rsidSect="00427B3D">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312"/>
    <w:multiLevelType w:val="hybridMultilevel"/>
    <w:tmpl w:val="23A0FF94"/>
    <w:lvl w:ilvl="0" w:tplc="3FC2765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0815FCB"/>
    <w:multiLevelType w:val="hybridMultilevel"/>
    <w:tmpl w:val="1D328092"/>
    <w:lvl w:ilvl="0" w:tplc="F73EA0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43B2E"/>
    <w:multiLevelType w:val="multilevel"/>
    <w:tmpl w:val="0EA89F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6E963043"/>
    <w:multiLevelType w:val="multilevel"/>
    <w:tmpl w:val="4C1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345268">
    <w:abstractNumId w:val="1"/>
  </w:num>
  <w:num w:numId="2" w16cid:durableId="436217617">
    <w:abstractNumId w:val="2"/>
  </w:num>
  <w:num w:numId="3" w16cid:durableId="1782334919">
    <w:abstractNumId w:val="3"/>
  </w:num>
  <w:num w:numId="4" w16cid:durableId="26982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4"/>
    <w:rsid w:val="00026A84"/>
    <w:rsid w:val="000348F9"/>
    <w:rsid w:val="0006783C"/>
    <w:rsid w:val="000715F0"/>
    <w:rsid w:val="00080C8B"/>
    <w:rsid w:val="00086910"/>
    <w:rsid w:val="00086B89"/>
    <w:rsid w:val="00090D17"/>
    <w:rsid w:val="000C3AFB"/>
    <w:rsid w:val="000E1066"/>
    <w:rsid w:val="00106D98"/>
    <w:rsid w:val="00145878"/>
    <w:rsid w:val="001643C8"/>
    <w:rsid w:val="0016559B"/>
    <w:rsid w:val="001805CC"/>
    <w:rsid w:val="00195D10"/>
    <w:rsid w:val="001A1D93"/>
    <w:rsid w:val="001A715F"/>
    <w:rsid w:val="001C0D4C"/>
    <w:rsid w:val="001C32AB"/>
    <w:rsid w:val="001C3973"/>
    <w:rsid w:val="001D2281"/>
    <w:rsid w:val="001E3686"/>
    <w:rsid w:val="0025260D"/>
    <w:rsid w:val="00282F6F"/>
    <w:rsid w:val="002B5279"/>
    <w:rsid w:val="002C4824"/>
    <w:rsid w:val="002D05D7"/>
    <w:rsid w:val="002E2864"/>
    <w:rsid w:val="00311142"/>
    <w:rsid w:val="00361437"/>
    <w:rsid w:val="00375EB3"/>
    <w:rsid w:val="00391339"/>
    <w:rsid w:val="003B7EA4"/>
    <w:rsid w:val="00400170"/>
    <w:rsid w:val="00427B3D"/>
    <w:rsid w:val="00430B0E"/>
    <w:rsid w:val="00452DA6"/>
    <w:rsid w:val="00453C25"/>
    <w:rsid w:val="00461589"/>
    <w:rsid w:val="004758D9"/>
    <w:rsid w:val="0048686E"/>
    <w:rsid w:val="004A7990"/>
    <w:rsid w:val="004E1D70"/>
    <w:rsid w:val="005034A6"/>
    <w:rsid w:val="00515C8F"/>
    <w:rsid w:val="00537E64"/>
    <w:rsid w:val="005450B8"/>
    <w:rsid w:val="00552047"/>
    <w:rsid w:val="0059080E"/>
    <w:rsid w:val="005B772A"/>
    <w:rsid w:val="005D3C7F"/>
    <w:rsid w:val="005D5116"/>
    <w:rsid w:val="00641B8A"/>
    <w:rsid w:val="00662F94"/>
    <w:rsid w:val="0068247B"/>
    <w:rsid w:val="006974E9"/>
    <w:rsid w:val="006A7B0C"/>
    <w:rsid w:val="006C04E0"/>
    <w:rsid w:val="006F0A32"/>
    <w:rsid w:val="00714F89"/>
    <w:rsid w:val="00723955"/>
    <w:rsid w:val="007313EA"/>
    <w:rsid w:val="007523EC"/>
    <w:rsid w:val="00780568"/>
    <w:rsid w:val="007849D1"/>
    <w:rsid w:val="00795966"/>
    <w:rsid w:val="00795CD8"/>
    <w:rsid w:val="007B1197"/>
    <w:rsid w:val="007E5119"/>
    <w:rsid w:val="00800D1B"/>
    <w:rsid w:val="00837FD4"/>
    <w:rsid w:val="00847F80"/>
    <w:rsid w:val="008856D2"/>
    <w:rsid w:val="008970FA"/>
    <w:rsid w:val="008B2E18"/>
    <w:rsid w:val="008D5075"/>
    <w:rsid w:val="008E0795"/>
    <w:rsid w:val="008E79F2"/>
    <w:rsid w:val="008E7C18"/>
    <w:rsid w:val="008E7F50"/>
    <w:rsid w:val="00905463"/>
    <w:rsid w:val="009227FC"/>
    <w:rsid w:val="009255C8"/>
    <w:rsid w:val="00932699"/>
    <w:rsid w:val="009505EB"/>
    <w:rsid w:val="00960F6E"/>
    <w:rsid w:val="00990060"/>
    <w:rsid w:val="00990BC8"/>
    <w:rsid w:val="009A1CCE"/>
    <w:rsid w:val="009B3B8A"/>
    <w:rsid w:val="00A13072"/>
    <w:rsid w:val="00A338CF"/>
    <w:rsid w:val="00AC273F"/>
    <w:rsid w:val="00AF742F"/>
    <w:rsid w:val="00B562FF"/>
    <w:rsid w:val="00B7398B"/>
    <w:rsid w:val="00B80104"/>
    <w:rsid w:val="00B95EFE"/>
    <w:rsid w:val="00BD0BDC"/>
    <w:rsid w:val="00BD4743"/>
    <w:rsid w:val="00BF7203"/>
    <w:rsid w:val="00C06B39"/>
    <w:rsid w:val="00C262A3"/>
    <w:rsid w:val="00C91EBF"/>
    <w:rsid w:val="00CB424C"/>
    <w:rsid w:val="00CB4B70"/>
    <w:rsid w:val="00CB79E9"/>
    <w:rsid w:val="00CD1F75"/>
    <w:rsid w:val="00CD70CA"/>
    <w:rsid w:val="00D11B6F"/>
    <w:rsid w:val="00D72C60"/>
    <w:rsid w:val="00D912B1"/>
    <w:rsid w:val="00D94AA1"/>
    <w:rsid w:val="00DA78D2"/>
    <w:rsid w:val="00DB67EE"/>
    <w:rsid w:val="00DD0E5C"/>
    <w:rsid w:val="00DF1960"/>
    <w:rsid w:val="00E03EB4"/>
    <w:rsid w:val="00E04ADE"/>
    <w:rsid w:val="00E1395F"/>
    <w:rsid w:val="00E25327"/>
    <w:rsid w:val="00E30049"/>
    <w:rsid w:val="00E3110A"/>
    <w:rsid w:val="00E44370"/>
    <w:rsid w:val="00E915C7"/>
    <w:rsid w:val="00EC19A3"/>
    <w:rsid w:val="00F1214C"/>
    <w:rsid w:val="00F165E1"/>
    <w:rsid w:val="00F17946"/>
    <w:rsid w:val="00F30B40"/>
    <w:rsid w:val="00F4024E"/>
    <w:rsid w:val="00F63406"/>
    <w:rsid w:val="00F8605B"/>
    <w:rsid w:val="00FA27FA"/>
    <w:rsid w:val="00FD577F"/>
    <w:rsid w:val="00FE4FAA"/>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AC0A"/>
  <w15:docId w15:val="{77944A43-455C-4071-8665-8CD784D6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77F"/>
  </w:style>
  <w:style w:type="paragraph" w:styleId="Heading3">
    <w:name w:val="heading 3"/>
    <w:basedOn w:val="Normal"/>
    <w:link w:val="Heading3Char"/>
    <w:uiPriority w:val="9"/>
    <w:qFormat/>
    <w:rsid w:val="00795CD8"/>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281"/>
    <w:rPr>
      <w:color w:val="808080"/>
    </w:rPr>
  </w:style>
  <w:style w:type="paragraph" w:styleId="BalloonText">
    <w:name w:val="Balloon Text"/>
    <w:basedOn w:val="Normal"/>
    <w:link w:val="BalloonTextChar"/>
    <w:uiPriority w:val="99"/>
    <w:semiHidden/>
    <w:unhideWhenUsed/>
    <w:rsid w:val="001D2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281"/>
    <w:rPr>
      <w:rFonts w:ascii="Tahoma" w:hAnsi="Tahoma" w:cs="Tahoma"/>
      <w:sz w:val="16"/>
      <w:szCs w:val="16"/>
    </w:rPr>
  </w:style>
  <w:style w:type="paragraph" w:styleId="ListParagraph">
    <w:name w:val="List Paragraph"/>
    <w:basedOn w:val="Normal"/>
    <w:uiPriority w:val="34"/>
    <w:qFormat/>
    <w:rsid w:val="00CB424C"/>
    <w:pPr>
      <w:ind w:left="720"/>
      <w:contextualSpacing/>
    </w:pPr>
  </w:style>
  <w:style w:type="paragraph" w:styleId="NormalWeb">
    <w:name w:val="Normal (Web)"/>
    <w:basedOn w:val="Normal"/>
    <w:uiPriority w:val="99"/>
    <w:semiHidden/>
    <w:unhideWhenUsed/>
    <w:rsid w:val="007B119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B1197"/>
    <w:rPr>
      <w:b/>
      <w:bCs/>
    </w:rPr>
  </w:style>
  <w:style w:type="character" w:customStyle="1" w:styleId="Heading3Char">
    <w:name w:val="Heading 3 Char"/>
    <w:basedOn w:val="DefaultParagraphFont"/>
    <w:link w:val="Heading3"/>
    <w:uiPriority w:val="9"/>
    <w:rsid w:val="00795CD8"/>
    <w:rPr>
      <w:rFonts w:eastAsia="Times New Roman" w:cs="Times New Roman"/>
      <w:b/>
      <w:bCs/>
      <w:sz w:val="27"/>
      <w:szCs w:val="2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5859">
      <w:bodyDiv w:val="1"/>
      <w:marLeft w:val="0"/>
      <w:marRight w:val="0"/>
      <w:marTop w:val="0"/>
      <w:marBottom w:val="0"/>
      <w:divBdr>
        <w:top w:val="none" w:sz="0" w:space="0" w:color="auto"/>
        <w:left w:val="none" w:sz="0" w:space="0" w:color="auto"/>
        <w:bottom w:val="none" w:sz="0" w:space="0" w:color="auto"/>
        <w:right w:val="none" w:sz="0" w:space="0" w:color="auto"/>
      </w:divBdr>
    </w:div>
    <w:div w:id="7865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Nguyễn Thị Hường</cp:lastModifiedBy>
  <cp:revision>35</cp:revision>
  <cp:lastPrinted>2018-06-18T03:33:00Z</cp:lastPrinted>
  <dcterms:created xsi:type="dcterms:W3CDTF">2025-10-06T08:53:00Z</dcterms:created>
  <dcterms:modified xsi:type="dcterms:W3CDTF">2025-10-08T07:38:00Z</dcterms:modified>
</cp:coreProperties>
</file>