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6E89" w14:textId="3D8D9B54" w:rsidR="00D50C75" w:rsidRDefault="00D50C75" w:rsidP="00D50C75">
      <w:pPr>
        <w:spacing w:after="0" w:line="480" w:lineRule="auto"/>
        <w:rPr>
          <w:rFonts w:ascii="Times New Roman" w:hAnsi="Times New Roman"/>
          <w:b/>
          <w:sz w:val="23"/>
          <w:szCs w:val="23"/>
          <w:u w:val="single"/>
        </w:rPr>
      </w:pPr>
      <w:r w:rsidRPr="00293DBB">
        <w:rPr>
          <w:rFonts w:ascii="Times New Roman" w:hAnsi="Times New Roman"/>
          <w:b/>
          <w:sz w:val="23"/>
          <w:szCs w:val="23"/>
          <w:u w:val="single"/>
          <w:lang w:val="vi-VN"/>
        </w:rPr>
        <w:t xml:space="preserve">ĐƠN VỊ THÔNG TIN THUỐC BV PHCN </w:t>
      </w:r>
      <w:r w:rsidRPr="00293DBB">
        <w:rPr>
          <w:rFonts w:ascii="Times New Roman" w:hAnsi="Times New Roman"/>
          <w:b/>
          <w:sz w:val="23"/>
          <w:szCs w:val="23"/>
          <w:u w:val="single"/>
        </w:rPr>
        <w:t>-</w:t>
      </w:r>
      <w:r w:rsidRPr="00293DBB">
        <w:rPr>
          <w:rFonts w:ascii="Times New Roman" w:hAnsi="Times New Roman"/>
          <w:b/>
          <w:sz w:val="23"/>
          <w:szCs w:val="23"/>
          <w:u w:val="single"/>
          <w:lang w:val="vi-VN"/>
        </w:rPr>
        <w:t xml:space="preserve"> THÁNG </w:t>
      </w:r>
      <w:r w:rsidR="00331604">
        <w:rPr>
          <w:rFonts w:ascii="Times New Roman" w:hAnsi="Times New Roman"/>
          <w:b/>
          <w:sz w:val="23"/>
          <w:szCs w:val="23"/>
          <w:u w:val="single"/>
        </w:rPr>
        <w:t>02/2026</w:t>
      </w:r>
    </w:p>
    <w:p w14:paraId="0031712A" w14:textId="77777777" w:rsidR="00A64D1A" w:rsidRPr="00293DBB" w:rsidRDefault="00A64D1A" w:rsidP="00D50C75">
      <w:pPr>
        <w:spacing w:after="0" w:line="480" w:lineRule="auto"/>
        <w:rPr>
          <w:rFonts w:ascii="Times New Roman" w:hAnsi="Times New Roman"/>
          <w:b/>
          <w:sz w:val="23"/>
          <w:szCs w:val="23"/>
          <w:u w:val="single"/>
        </w:rPr>
      </w:pPr>
    </w:p>
    <w:p w14:paraId="73B86013" w14:textId="1ED061A9" w:rsidR="00D50C75" w:rsidRPr="00F70F95" w:rsidRDefault="00331604" w:rsidP="00D50C75">
      <w:pPr>
        <w:spacing w:after="0" w:line="360" w:lineRule="auto"/>
        <w:jc w:val="center"/>
        <w:rPr>
          <w:rFonts w:ascii="Times New Roman" w:hAnsi="Times New Roman"/>
          <w:b/>
          <w:sz w:val="44"/>
          <w:szCs w:val="44"/>
        </w:rPr>
      </w:pPr>
      <w:r>
        <w:rPr>
          <w:rFonts w:ascii="Times New Roman" w:hAnsi="Times New Roman"/>
          <w:b/>
          <w:sz w:val="44"/>
          <w:szCs w:val="44"/>
        </w:rPr>
        <w:t>METHYLPREDNISOLONE NORMON 40 Mg</w:t>
      </w:r>
    </w:p>
    <w:p w14:paraId="034A9EBC" w14:textId="6CBB5F17" w:rsidR="00D50C75" w:rsidRPr="00293DBB" w:rsidRDefault="00712500" w:rsidP="00D50C75">
      <w:pPr>
        <w:spacing w:after="0" w:line="240" w:lineRule="auto"/>
        <w:jc w:val="center"/>
        <w:rPr>
          <w:rFonts w:ascii="Times New Roman" w:hAnsi="Times New Roman"/>
          <w:b/>
          <w:noProof/>
          <w:sz w:val="23"/>
          <w:szCs w:val="23"/>
        </w:rPr>
      </w:pPr>
      <w:r w:rsidRPr="00293DBB">
        <w:rPr>
          <w:rFonts w:ascii="Times New Roman" w:hAnsi="Times New Roman"/>
          <w:b/>
          <w:noProof/>
          <w:sz w:val="23"/>
          <w:szCs w:val="23"/>
        </w:rPr>
        <w:t xml:space="preserve"> </w:t>
      </w:r>
      <w:r w:rsidR="002509F9">
        <w:rPr>
          <w:rFonts w:ascii="Times New Roman" w:hAnsi="Times New Roman"/>
          <w:b/>
          <w:noProof/>
          <w:sz w:val="23"/>
          <w:szCs w:val="23"/>
        </w:rPr>
        <w:drawing>
          <wp:inline distT="0" distB="0" distL="0" distR="0" wp14:anchorId="1DBDDE41" wp14:editId="1A9038D4">
            <wp:extent cx="817177" cy="1989428"/>
            <wp:effectExtent l="0" t="0" r="2540" b="0"/>
            <wp:docPr id="110070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56" cy="2012747"/>
                    </a:xfrm>
                    <a:prstGeom prst="rect">
                      <a:avLst/>
                    </a:prstGeom>
                    <a:noFill/>
                    <a:ln>
                      <a:noFill/>
                    </a:ln>
                  </pic:spPr>
                </pic:pic>
              </a:graphicData>
            </a:graphic>
          </wp:inline>
        </w:drawing>
      </w:r>
    </w:p>
    <w:p w14:paraId="60B84014" w14:textId="77777777" w:rsidR="00D50C75" w:rsidRPr="00293DBB" w:rsidRDefault="00D50C75" w:rsidP="00D50C75">
      <w:pPr>
        <w:spacing w:after="0" w:line="240" w:lineRule="auto"/>
        <w:jc w:val="center"/>
        <w:rPr>
          <w:rFonts w:ascii="Times New Roman" w:hAnsi="Times New Roman"/>
          <w:b/>
          <w:sz w:val="23"/>
          <w:szCs w:val="23"/>
        </w:rPr>
      </w:pPr>
    </w:p>
    <w:p w14:paraId="177F186F" w14:textId="1891B310" w:rsidR="00D50C75" w:rsidRPr="001B17AB" w:rsidRDefault="00D50C75" w:rsidP="00D50C75">
      <w:pPr>
        <w:tabs>
          <w:tab w:val="left" w:pos="335"/>
        </w:tabs>
        <w:spacing w:after="0" w:line="240" w:lineRule="auto"/>
        <w:jc w:val="both"/>
        <w:rPr>
          <w:rFonts w:ascii="Times New Roman" w:hAnsi="Times New Roman"/>
          <w:iCs/>
          <w:color w:val="000000" w:themeColor="text1"/>
          <w:sz w:val="26"/>
          <w:szCs w:val="26"/>
        </w:rPr>
      </w:pPr>
      <w:r w:rsidRPr="001509A1">
        <w:rPr>
          <w:rFonts w:ascii="Times New Roman" w:hAnsi="Times New Roman"/>
          <w:b/>
          <w:color w:val="000000" w:themeColor="text1"/>
          <w:sz w:val="26"/>
          <w:szCs w:val="26"/>
          <w:u w:val="single"/>
          <w:lang w:val="vi-VN"/>
        </w:rPr>
        <w:t>THÀNH PHẦN:</w:t>
      </w:r>
      <w:r w:rsidRPr="001509A1">
        <w:rPr>
          <w:rFonts w:ascii="Times New Roman" w:hAnsi="Times New Roman"/>
          <w:b/>
          <w:color w:val="000000" w:themeColor="text1"/>
          <w:sz w:val="26"/>
          <w:szCs w:val="26"/>
        </w:rPr>
        <w:t xml:space="preserve"> </w:t>
      </w:r>
      <w:r w:rsidRPr="001B17AB">
        <w:rPr>
          <w:rFonts w:ascii="Times New Roman" w:hAnsi="Times New Roman"/>
          <w:iCs/>
          <w:color w:val="000000" w:themeColor="text1"/>
          <w:sz w:val="26"/>
          <w:szCs w:val="26"/>
          <w:lang w:val="vi-VN"/>
        </w:rPr>
        <w:t xml:space="preserve">Mỗi </w:t>
      </w:r>
      <w:r w:rsidR="007257C1" w:rsidRPr="001B17AB">
        <w:rPr>
          <w:rFonts w:ascii="Times New Roman" w:hAnsi="Times New Roman"/>
          <w:iCs/>
          <w:color w:val="000000" w:themeColor="text1"/>
          <w:sz w:val="26"/>
          <w:szCs w:val="26"/>
        </w:rPr>
        <w:t xml:space="preserve">lọ </w:t>
      </w:r>
      <w:r w:rsidR="00753317" w:rsidRPr="001B17AB">
        <w:rPr>
          <w:rFonts w:ascii="Times New Roman" w:hAnsi="Times New Roman"/>
          <w:iCs/>
          <w:color w:val="000000" w:themeColor="text1"/>
          <w:sz w:val="26"/>
          <w:szCs w:val="26"/>
        </w:rPr>
        <w:t>thuốc bột chứa</w:t>
      </w:r>
    </w:p>
    <w:p w14:paraId="01D92AA7" w14:textId="75604DCB" w:rsidR="00D50C75" w:rsidRPr="001509A1" w:rsidRDefault="00D50C75" w:rsidP="00D50C75">
      <w:pPr>
        <w:tabs>
          <w:tab w:val="left" w:pos="335"/>
        </w:tabs>
        <w:spacing w:after="0" w:line="240" w:lineRule="auto"/>
        <w:jc w:val="both"/>
        <w:rPr>
          <w:rFonts w:ascii="Times New Roman" w:hAnsi="Times New Roman"/>
          <w:color w:val="000000" w:themeColor="text1"/>
          <w:sz w:val="26"/>
          <w:szCs w:val="26"/>
        </w:rPr>
      </w:pPr>
      <w:r w:rsidRPr="001509A1">
        <w:rPr>
          <w:rFonts w:ascii="Times New Roman" w:hAnsi="Times New Roman"/>
          <w:color w:val="000000" w:themeColor="text1"/>
          <w:sz w:val="26"/>
          <w:szCs w:val="26"/>
          <w:shd w:val="clear" w:color="auto" w:fill="FFFFFF"/>
        </w:rPr>
        <w:tab/>
      </w:r>
      <w:r w:rsidRPr="001509A1">
        <w:rPr>
          <w:rFonts w:ascii="Times New Roman" w:hAnsi="Times New Roman"/>
          <w:color w:val="000000" w:themeColor="text1"/>
          <w:sz w:val="26"/>
          <w:szCs w:val="26"/>
          <w:shd w:val="clear" w:color="auto" w:fill="FFFFFF"/>
        </w:rPr>
        <w:tab/>
      </w:r>
      <w:r w:rsidR="00753317">
        <w:rPr>
          <w:rFonts w:ascii="Times New Roman" w:hAnsi="Times New Roman"/>
          <w:color w:val="000000" w:themeColor="text1"/>
          <w:sz w:val="26"/>
          <w:szCs w:val="26"/>
          <w:shd w:val="clear" w:color="auto" w:fill="FFFFFF"/>
        </w:rPr>
        <w:t xml:space="preserve">Thành phần </w:t>
      </w:r>
      <w:r w:rsidR="00753317" w:rsidRPr="00542196">
        <w:rPr>
          <w:rFonts w:ascii="Times New Roman" w:hAnsi="Times New Roman"/>
          <w:color w:val="000000" w:themeColor="text1"/>
          <w:sz w:val="26"/>
          <w:szCs w:val="26"/>
          <w:shd w:val="clear" w:color="auto" w:fill="FFFFFF"/>
        </w:rPr>
        <w:t>h</w:t>
      </w:r>
      <w:r w:rsidR="003859CD" w:rsidRPr="00542196">
        <w:rPr>
          <w:rFonts w:ascii="Times New Roman" w:hAnsi="Times New Roman"/>
          <w:color w:val="000000" w:themeColor="text1"/>
          <w:sz w:val="26"/>
          <w:szCs w:val="26"/>
          <w:shd w:val="clear" w:color="auto" w:fill="FFFFFF"/>
        </w:rPr>
        <w:t>oạt</w:t>
      </w:r>
      <w:r w:rsidR="00167B80" w:rsidRPr="00542196">
        <w:rPr>
          <w:rFonts w:ascii="Times New Roman" w:hAnsi="Times New Roman"/>
          <w:color w:val="000000" w:themeColor="text1"/>
          <w:sz w:val="26"/>
          <w:szCs w:val="26"/>
          <w:shd w:val="clear" w:color="auto" w:fill="FFFFFF"/>
        </w:rPr>
        <w:t xml:space="preserve"> chất</w:t>
      </w:r>
      <w:r w:rsidR="00167B80" w:rsidRPr="001509A1">
        <w:rPr>
          <w:rFonts w:ascii="Times New Roman" w:hAnsi="Times New Roman"/>
          <w:i/>
          <w:iCs/>
          <w:color w:val="000000" w:themeColor="text1"/>
          <w:sz w:val="26"/>
          <w:szCs w:val="26"/>
          <w:shd w:val="clear" w:color="auto" w:fill="FFFFFF"/>
        </w:rPr>
        <w:t>:</w:t>
      </w:r>
      <w:r w:rsidR="00167B80" w:rsidRPr="001509A1">
        <w:rPr>
          <w:rFonts w:ascii="Times New Roman" w:hAnsi="Times New Roman"/>
          <w:color w:val="000000" w:themeColor="text1"/>
          <w:sz w:val="26"/>
          <w:szCs w:val="26"/>
          <w:shd w:val="clear" w:color="auto" w:fill="FFFFFF"/>
        </w:rPr>
        <w:t xml:space="preserve"> </w:t>
      </w:r>
      <w:r w:rsidR="00C6794C">
        <w:rPr>
          <w:rFonts w:ascii="Times New Roman" w:hAnsi="Times New Roman"/>
          <w:color w:val="000000" w:themeColor="text1"/>
          <w:sz w:val="26"/>
          <w:szCs w:val="26"/>
          <w:shd w:val="clear" w:color="auto" w:fill="FFFFFF"/>
        </w:rPr>
        <w:t>M</w:t>
      </w:r>
      <w:r w:rsidRPr="001509A1">
        <w:rPr>
          <w:rFonts w:ascii="Times New Roman" w:hAnsi="Times New Roman"/>
          <w:color w:val="000000" w:themeColor="text1"/>
          <w:sz w:val="26"/>
          <w:szCs w:val="26"/>
          <w:shd w:val="clear" w:color="auto" w:fill="FFFFFF"/>
        </w:rPr>
        <w:t>ethylpre</w:t>
      </w:r>
      <w:r w:rsidR="000C6B30" w:rsidRPr="001509A1">
        <w:rPr>
          <w:rFonts w:ascii="Times New Roman" w:hAnsi="Times New Roman"/>
          <w:color w:val="000000" w:themeColor="text1"/>
          <w:sz w:val="26"/>
          <w:szCs w:val="26"/>
          <w:shd w:val="clear" w:color="auto" w:fill="FFFFFF"/>
        </w:rPr>
        <w:t>d</w:t>
      </w:r>
      <w:r w:rsidRPr="001509A1">
        <w:rPr>
          <w:rFonts w:ascii="Times New Roman" w:hAnsi="Times New Roman"/>
          <w:color w:val="000000" w:themeColor="text1"/>
          <w:sz w:val="26"/>
          <w:szCs w:val="26"/>
          <w:shd w:val="clear" w:color="auto" w:fill="FFFFFF"/>
        </w:rPr>
        <w:t>nisolon</w:t>
      </w:r>
      <w:r w:rsidR="000C6B30" w:rsidRPr="001509A1">
        <w:rPr>
          <w:rFonts w:ascii="Times New Roman" w:hAnsi="Times New Roman"/>
          <w:color w:val="000000" w:themeColor="text1"/>
          <w:sz w:val="26"/>
          <w:szCs w:val="26"/>
          <w:shd w:val="clear" w:color="auto" w:fill="FFFFFF"/>
        </w:rPr>
        <w:t xml:space="preserve"> </w:t>
      </w:r>
      <w:r w:rsidR="00753317">
        <w:rPr>
          <w:rFonts w:ascii="Times New Roman" w:hAnsi="Times New Roman"/>
          <w:color w:val="000000" w:themeColor="text1"/>
          <w:sz w:val="26"/>
          <w:szCs w:val="26"/>
          <w:shd w:val="clear" w:color="auto" w:fill="FFFFFF"/>
        </w:rPr>
        <w:t xml:space="preserve">(dưới dạng </w:t>
      </w:r>
      <w:r w:rsidR="00323DEC">
        <w:rPr>
          <w:rFonts w:ascii="Times New Roman" w:hAnsi="Times New Roman"/>
          <w:color w:val="000000" w:themeColor="text1"/>
          <w:sz w:val="26"/>
          <w:szCs w:val="26"/>
          <w:shd w:val="clear" w:color="auto" w:fill="FFFFFF"/>
        </w:rPr>
        <w:t>Methylprednisolon hydrogen succinat)…………………………..40 mg</w:t>
      </w:r>
      <w:r w:rsidR="001B17AB">
        <w:rPr>
          <w:rFonts w:ascii="Times New Roman" w:hAnsi="Times New Roman"/>
          <w:color w:val="000000" w:themeColor="text1"/>
          <w:sz w:val="26"/>
          <w:szCs w:val="26"/>
          <w:shd w:val="clear" w:color="auto" w:fill="FFFFFF"/>
        </w:rPr>
        <w:t>.</w:t>
      </w:r>
    </w:p>
    <w:p w14:paraId="6CF48C08" w14:textId="13E44C2F" w:rsidR="003859CD" w:rsidRPr="001509A1" w:rsidRDefault="00D50C75" w:rsidP="001D71A6">
      <w:pPr>
        <w:tabs>
          <w:tab w:val="left" w:pos="335"/>
        </w:tabs>
        <w:spacing w:after="0" w:line="240" w:lineRule="auto"/>
        <w:jc w:val="both"/>
        <w:rPr>
          <w:rFonts w:ascii="Times New Roman" w:hAnsi="Times New Roman"/>
          <w:i/>
          <w:color w:val="000000" w:themeColor="text1"/>
          <w:sz w:val="26"/>
          <w:szCs w:val="26"/>
        </w:rPr>
      </w:pPr>
      <w:r w:rsidRPr="001509A1">
        <w:rPr>
          <w:rFonts w:ascii="Times New Roman" w:hAnsi="Times New Roman"/>
          <w:i/>
          <w:color w:val="000000" w:themeColor="text1"/>
          <w:sz w:val="26"/>
          <w:szCs w:val="26"/>
        </w:rPr>
        <w:tab/>
      </w:r>
      <w:r w:rsidRPr="001509A1">
        <w:rPr>
          <w:rFonts w:ascii="Times New Roman" w:hAnsi="Times New Roman"/>
          <w:i/>
          <w:color w:val="000000" w:themeColor="text1"/>
          <w:sz w:val="26"/>
          <w:szCs w:val="26"/>
        </w:rPr>
        <w:tab/>
      </w:r>
      <w:r w:rsidR="00323DEC" w:rsidRPr="00542196">
        <w:rPr>
          <w:rFonts w:ascii="Times New Roman" w:hAnsi="Times New Roman"/>
          <w:iCs/>
          <w:color w:val="000000" w:themeColor="text1"/>
          <w:sz w:val="26"/>
          <w:szCs w:val="26"/>
        </w:rPr>
        <w:t>Thành phần t</w:t>
      </w:r>
      <w:r w:rsidRPr="00542196">
        <w:rPr>
          <w:rFonts w:ascii="Times New Roman" w:hAnsi="Times New Roman"/>
          <w:iCs/>
          <w:color w:val="000000" w:themeColor="text1"/>
          <w:sz w:val="26"/>
          <w:szCs w:val="26"/>
          <w:lang w:val="vi-VN"/>
        </w:rPr>
        <w:t>á dược</w:t>
      </w:r>
      <w:r w:rsidRPr="001509A1">
        <w:rPr>
          <w:rFonts w:ascii="Times New Roman" w:hAnsi="Times New Roman"/>
          <w:i/>
          <w:color w:val="000000" w:themeColor="text1"/>
          <w:sz w:val="26"/>
          <w:szCs w:val="26"/>
          <w:lang w:val="vi-VN"/>
        </w:rPr>
        <w:t xml:space="preserve">: </w:t>
      </w:r>
      <w:r w:rsidR="00C3756B">
        <w:rPr>
          <w:rFonts w:ascii="Times New Roman" w:hAnsi="Times New Roman"/>
          <w:iCs/>
          <w:color w:val="000000" w:themeColor="text1"/>
          <w:sz w:val="26"/>
          <w:szCs w:val="26"/>
        </w:rPr>
        <w:t>natri dihydrogenphosphat monohydrat</w:t>
      </w:r>
      <w:r w:rsidR="00675D89">
        <w:rPr>
          <w:rFonts w:ascii="Times New Roman" w:hAnsi="Times New Roman"/>
          <w:iCs/>
          <w:color w:val="000000" w:themeColor="text1"/>
          <w:sz w:val="26"/>
          <w:szCs w:val="26"/>
        </w:rPr>
        <w:t xml:space="preserve">, </w:t>
      </w:r>
      <w:r w:rsidR="00DA5034">
        <w:rPr>
          <w:rFonts w:ascii="Times New Roman" w:hAnsi="Times New Roman"/>
          <w:iCs/>
          <w:color w:val="000000" w:themeColor="text1"/>
          <w:sz w:val="26"/>
          <w:szCs w:val="26"/>
        </w:rPr>
        <w:t>dinatri hydrogen phosphat, natri hydroxid.</w:t>
      </w:r>
    </w:p>
    <w:p w14:paraId="3F3BB743" w14:textId="4DCA10CB" w:rsidR="003D0700" w:rsidRPr="001509A1" w:rsidRDefault="003D0700" w:rsidP="003D0700">
      <w:pPr>
        <w:tabs>
          <w:tab w:val="left" w:pos="335"/>
        </w:tabs>
        <w:spacing w:after="0" w:line="240" w:lineRule="auto"/>
        <w:jc w:val="both"/>
        <w:rPr>
          <w:rFonts w:ascii="Times New Roman" w:hAnsi="Times New Roman"/>
          <w:color w:val="000000" w:themeColor="text1"/>
          <w:sz w:val="26"/>
          <w:szCs w:val="26"/>
        </w:rPr>
      </w:pPr>
      <w:r w:rsidRPr="001509A1">
        <w:rPr>
          <w:rFonts w:ascii="Times New Roman" w:hAnsi="Times New Roman"/>
          <w:b/>
          <w:bCs/>
          <w:color w:val="000000" w:themeColor="text1"/>
          <w:sz w:val="26"/>
          <w:szCs w:val="26"/>
          <w:u w:val="single"/>
          <w:shd w:val="clear" w:color="auto" w:fill="FFFFFF"/>
        </w:rPr>
        <w:t>DẠNG BÀO CHẾ</w:t>
      </w:r>
      <w:r w:rsidRPr="001509A1">
        <w:rPr>
          <w:rFonts w:ascii="Times New Roman" w:hAnsi="Times New Roman"/>
          <w:b/>
          <w:bCs/>
          <w:color w:val="000000" w:themeColor="text1"/>
          <w:sz w:val="26"/>
          <w:szCs w:val="26"/>
          <w:shd w:val="clear" w:color="auto" w:fill="FFFFFF"/>
        </w:rPr>
        <w:t>:</w:t>
      </w:r>
      <w:r w:rsidRPr="001509A1">
        <w:rPr>
          <w:rFonts w:ascii="Times New Roman" w:hAnsi="Times New Roman"/>
          <w:color w:val="000000" w:themeColor="text1"/>
          <w:sz w:val="26"/>
          <w:szCs w:val="26"/>
          <w:shd w:val="clear" w:color="auto" w:fill="FFFFFF"/>
        </w:rPr>
        <w:t xml:space="preserve"> Bột </w:t>
      </w:r>
      <w:r w:rsidR="00E962A1">
        <w:rPr>
          <w:rFonts w:ascii="Times New Roman" w:hAnsi="Times New Roman"/>
          <w:color w:val="000000" w:themeColor="text1"/>
          <w:sz w:val="26"/>
          <w:szCs w:val="26"/>
          <w:shd w:val="clear" w:color="auto" w:fill="FFFFFF"/>
        </w:rPr>
        <w:t xml:space="preserve">đông khô pha tiêm </w:t>
      </w:r>
    </w:p>
    <w:p w14:paraId="5C580AA7" w14:textId="5BF307F2" w:rsidR="00D50C75" w:rsidRDefault="00D50C75" w:rsidP="00293DBB">
      <w:pPr>
        <w:tabs>
          <w:tab w:val="left" w:pos="335"/>
        </w:tabs>
        <w:spacing w:before="120" w:after="0" w:line="240" w:lineRule="auto"/>
        <w:jc w:val="both"/>
        <w:rPr>
          <w:rFonts w:ascii="Times New Roman" w:hAnsi="Times New Roman"/>
          <w:b/>
          <w:color w:val="000000" w:themeColor="text1"/>
          <w:sz w:val="26"/>
          <w:szCs w:val="26"/>
          <w:u w:val="single"/>
        </w:rPr>
      </w:pPr>
      <w:r w:rsidRPr="001509A1">
        <w:rPr>
          <w:rFonts w:ascii="Times New Roman" w:hAnsi="Times New Roman"/>
          <w:b/>
          <w:color w:val="000000" w:themeColor="text1"/>
          <w:sz w:val="26"/>
          <w:szCs w:val="26"/>
          <w:u w:val="single"/>
          <w:lang w:val="vi-VN"/>
        </w:rPr>
        <w:t>CHỈ ĐỊNH:</w:t>
      </w:r>
      <w:r w:rsidR="003D0700" w:rsidRPr="001509A1">
        <w:rPr>
          <w:rFonts w:ascii="Times New Roman" w:hAnsi="Times New Roman"/>
          <w:b/>
          <w:color w:val="000000" w:themeColor="text1"/>
          <w:sz w:val="26"/>
          <w:szCs w:val="26"/>
          <w:u w:val="single"/>
        </w:rPr>
        <w:t xml:space="preserve"> </w:t>
      </w:r>
    </w:p>
    <w:p w14:paraId="217AF58C" w14:textId="787AE828" w:rsidR="00E962A1" w:rsidRPr="00E962A1" w:rsidRDefault="001534F6" w:rsidP="00293DBB">
      <w:pPr>
        <w:tabs>
          <w:tab w:val="left" w:pos="335"/>
        </w:tabs>
        <w:spacing w:before="120" w:after="0" w:line="240" w:lineRule="auto"/>
        <w:jc w:val="both"/>
        <w:rPr>
          <w:rFonts w:ascii="Times New Roman" w:hAnsi="Times New Roman"/>
          <w:bCs/>
          <w:color w:val="000000" w:themeColor="text1"/>
          <w:sz w:val="26"/>
          <w:szCs w:val="26"/>
          <w:shd w:val="clear" w:color="auto" w:fill="FFFFFF"/>
        </w:rPr>
      </w:pPr>
      <w:r>
        <w:rPr>
          <w:rFonts w:ascii="Times New Roman" w:hAnsi="Times New Roman"/>
          <w:bCs/>
          <w:color w:val="000000" w:themeColor="text1"/>
          <w:sz w:val="26"/>
          <w:szCs w:val="26"/>
        </w:rPr>
        <w:tab/>
      </w:r>
      <w:r w:rsidR="004A68EC">
        <w:rPr>
          <w:rFonts w:ascii="Times New Roman" w:hAnsi="Times New Roman"/>
          <w:bCs/>
          <w:color w:val="000000" w:themeColor="text1"/>
          <w:sz w:val="26"/>
          <w:szCs w:val="26"/>
        </w:rPr>
        <w:t>Methylprednisolon dạng tiêm được chỉ định trong các trường hợp cần hiệu quả corticosteroid</w:t>
      </w:r>
      <w:r w:rsidR="00236EFE">
        <w:rPr>
          <w:rFonts w:ascii="Times New Roman" w:hAnsi="Times New Roman"/>
          <w:bCs/>
          <w:color w:val="000000" w:themeColor="text1"/>
          <w:sz w:val="26"/>
          <w:szCs w:val="26"/>
        </w:rPr>
        <w:t xml:space="preserve"> nhanh chóng: </w:t>
      </w:r>
    </w:p>
    <w:p w14:paraId="39F68F80" w14:textId="2F7F1B63" w:rsidR="006F4A97" w:rsidRPr="001509A1" w:rsidRDefault="006F4A97" w:rsidP="00BE387F">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r>
    </w:p>
    <w:p w14:paraId="48B89304" w14:textId="715EE0D8" w:rsidR="00E472BC" w:rsidRPr="001509A1" w:rsidRDefault="006F4A97" w:rsidP="00E472BC">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r>
      <w:r w:rsidR="000C0E94">
        <w:rPr>
          <w:rFonts w:ascii="Times New Roman" w:hAnsi="Times New Roman"/>
          <w:color w:val="000000" w:themeColor="text1"/>
          <w:sz w:val="26"/>
          <w:szCs w:val="26"/>
          <w:shd w:val="clear" w:color="auto" w:fill="FFFFFF"/>
        </w:rPr>
        <w:t xml:space="preserve">- </w:t>
      </w:r>
      <w:r w:rsidRPr="001534F6">
        <w:rPr>
          <w:rFonts w:ascii="Times New Roman" w:hAnsi="Times New Roman"/>
          <w:b/>
          <w:bCs/>
          <w:color w:val="000000" w:themeColor="text1"/>
          <w:sz w:val="26"/>
          <w:szCs w:val="26"/>
          <w:shd w:val="clear" w:color="auto" w:fill="FFFFFF"/>
        </w:rPr>
        <w:t xml:space="preserve">Bệnh </w:t>
      </w:r>
      <w:r w:rsidR="00092D1B" w:rsidRPr="001534F6">
        <w:rPr>
          <w:rFonts w:ascii="Times New Roman" w:hAnsi="Times New Roman"/>
          <w:b/>
          <w:bCs/>
          <w:color w:val="000000" w:themeColor="text1"/>
          <w:sz w:val="26"/>
          <w:szCs w:val="26"/>
          <w:shd w:val="clear" w:color="auto" w:fill="FFFFFF"/>
        </w:rPr>
        <w:t>ngoài</w:t>
      </w:r>
      <w:r w:rsidRPr="001534F6">
        <w:rPr>
          <w:rFonts w:ascii="Times New Roman" w:hAnsi="Times New Roman"/>
          <w:b/>
          <w:bCs/>
          <w:color w:val="000000" w:themeColor="text1"/>
          <w:sz w:val="26"/>
          <w:szCs w:val="26"/>
          <w:shd w:val="clear" w:color="auto" w:fill="FFFFFF"/>
        </w:rPr>
        <w:t xml:space="preserve"> da</w:t>
      </w:r>
      <w:r w:rsidRPr="001509A1">
        <w:rPr>
          <w:rFonts w:ascii="Times New Roman" w:hAnsi="Times New Roman"/>
          <w:color w:val="000000" w:themeColor="text1"/>
          <w:sz w:val="26"/>
          <w:szCs w:val="26"/>
          <w:shd w:val="clear" w:color="auto" w:fill="FFFFFF"/>
        </w:rPr>
        <w:t>:</w:t>
      </w:r>
      <w:r w:rsidR="00092D1B">
        <w:rPr>
          <w:rFonts w:ascii="Times New Roman" w:hAnsi="Times New Roman"/>
          <w:color w:val="000000" w:themeColor="text1"/>
          <w:sz w:val="26"/>
          <w:szCs w:val="26"/>
          <w:shd w:val="clear" w:color="auto" w:fill="FFFFFF"/>
        </w:rPr>
        <w:t xml:space="preserve"> hồng </w:t>
      </w:r>
      <w:r w:rsidR="00E472BC" w:rsidRPr="001509A1">
        <w:rPr>
          <w:rFonts w:ascii="Times New Roman" w:hAnsi="Times New Roman"/>
          <w:color w:val="000000" w:themeColor="text1"/>
          <w:sz w:val="26"/>
          <w:szCs w:val="26"/>
          <w:shd w:val="clear" w:color="auto" w:fill="FFFFFF"/>
        </w:rPr>
        <w:t xml:space="preserve">ban </w:t>
      </w:r>
      <w:r w:rsidR="00092D1B">
        <w:rPr>
          <w:rFonts w:ascii="Times New Roman" w:hAnsi="Times New Roman"/>
          <w:color w:val="000000" w:themeColor="text1"/>
          <w:sz w:val="26"/>
          <w:szCs w:val="26"/>
          <w:shd w:val="clear" w:color="auto" w:fill="FFFFFF"/>
        </w:rPr>
        <w:t>da</w:t>
      </w:r>
      <w:r w:rsidR="00E472BC" w:rsidRPr="001509A1">
        <w:rPr>
          <w:rFonts w:ascii="Times New Roman" w:hAnsi="Times New Roman"/>
          <w:color w:val="000000" w:themeColor="text1"/>
          <w:sz w:val="26"/>
          <w:szCs w:val="26"/>
          <w:shd w:val="clear" w:color="auto" w:fill="FFFFFF"/>
        </w:rPr>
        <w:t xml:space="preserve"> </w:t>
      </w:r>
      <w:r w:rsidR="00092D1B">
        <w:rPr>
          <w:rFonts w:ascii="Times New Roman" w:hAnsi="Times New Roman"/>
          <w:color w:val="000000" w:themeColor="text1"/>
          <w:sz w:val="26"/>
          <w:szCs w:val="26"/>
          <w:shd w:val="clear" w:color="auto" w:fill="FFFFFF"/>
        </w:rPr>
        <w:t>dạng</w:t>
      </w:r>
      <w:r w:rsidR="00873FB1">
        <w:rPr>
          <w:rFonts w:ascii="Times New Roman" w:hAnsi="Times New Roman"/>
          <w:color w:val="000000" w:themeColor="text1"/>
          <w:sz w:val="26"/>
          <w:szCs w:val="26"/>
          <w:shd w:val="clear" w:color="auto" w:fill="FFFFFF"/>
        </w:rPr>
        <w:t xml:space="preserve"> thể nặng </w:t>
      </w:r>
      <w:r w:rsidRPr="001509A1">
        <w:rPr>
          <w:rFonts w:ascii="Times New Roman" w:hAnsi="Times New Roman"/>
          <w:color w:val="000000" w:themeColor="text1"/>
          <w:sz w:val="26"/>
          <w:szCs w:val="26"/>
          <w:shd w:val="clear" w:color="auto" w:fill="FFFFFF"/>
        </w:rPr>
        <w:t xml:space="preserve"> (</w:t>
      </w:r>
      <w:r w:rsidR="00873FB1">
        <w:rPr>
          <w:rFonts w:ascii="Times New Roman" w:hAnsi="Times New Roman"/>
          <w:color w:val="000000" w:themeColor="text1"/>
          <w:sz w:val="26"/>
          <w:szCs w:val="26"/>
          <w:shd w:val="clear" w:color="auto" w:fill="FFFFFF"/>
        </w:rPr>
        <w:t xml:space="preserve">trong </w:t>
      </w:r>
      <w:r w:rsidRPr="001509A1">
        <w:rPr>
          <w:rFonts w:ascii="Times New Roman" w:hAnsi="Times New Roman"/>
          <w:color w:val="000000" w:themeColor="text1"/>
          <w:sz w:val="26"/>
          <w:szCs w:val="26"/>
          <w:shd w:val="clear" w:color="auto" w:fill="FFFFFF"/>
        </w:rPr>
        <w:t>hội chứng stevens – Johnson</w:t>
      </w:r>
      <w:r w:rsidR="00873FB1">
        <w:rPr>
          <w:rFonts w:ascii="Times New Roman" w:hAnsi="Times New Roman"/>
          <w:color w:val="000000" w:themeColor="text1"/>
          <w:sz w:val="26"/>
          <w:szCs w:val="26"/>
          <w:shd w:val="clear" w:color="auto" w:fill="FFFFFF"/>
        </w:rPr>
        <w:t>).</w:t>
      </w:r>
    </w:p>
    <w:p w14:paraId="2CA1B56B" w14:textId="3EB336D4" w:rsidR="00BB5E08" w:rsidRPr="001509A1" w:rsidRDefault="00BB5E08" w:rsidP="00293DBB">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BE387F" w:rsidRPr="001534F6">
        <w:rPr>
          <w:rFonts w:ascii="Times New Roman" w:hAnsi="Times New Roman"/>
          <w:b/>
          <w:bCs/>
          <w:color w:val="000000" w:themeColor="text1"/>
          <w:sz w:val="26"/>
          <w:szCs w:val="26"/>
          <w:shd w:val="clear" w:color="auto" w:fill="FFFFFF"/>
        </w:rPr>
        <w:t>Phản ứng</w:t>
      </w:r>
      <w:r w:rsidRPr="001534F6">
        <w:rPr>
          <w:rFonts w:ascii="Times New Roman" w:hAnsi="Times New Roman"/>
          <w:b/>
          <w:bCs/>
          <w:color w:val="000000" w:themeColor="text1"/>
          <w:sz w:val="26"/>
          <w:szCs w:val="26"/>
          <w:shd w:val="clear" w:color="auto" w:fill="FFFFFF"/>
        </w:rPr>
        <w:t xml:space="preserve"> dị ứng</w:t>
      </w:r>
      <w:r w:rsidRPr="001509A1">
        <w:rPr>
          <w:rFonts w:ascii="Times New Roman" w:hAnsi="Times New Roman"/>
          <w:color w:val="000000" w:themeColor="text1"/>
          <w:sz w:val="26"/>
          <w:szCs w:val="26"/>
          <w:shd w:val="clear" w:color="auto" w:fill="FFFFFF"/>
        </w:rPr>
        <w:t xml:space="preserve">: </w:t>
      </w:r>
      <w:r w:rsidR="00BE387F">
        <w:rPr>
          <w:rFonts w:ascii="Times New Roman" w:hAnsi="Times New Roman"/>
          <w:color w:val="000000" w:themeColor="text1"/>
          <w:sz w:val="26"/>
          <w:szCs w:val="26"/>
          <w:shd w:val="clear" w:color="auto" w:fill="FFFFFF"/>
        </w:rPr>
        <w:t xml:space="preserve">Các trường hợp </w:t>
      </w:r>
      <w:r w:rsidR="00E472BC" w:rsidRPr="001509A1">
        <w:rPr>
          <w:rFonts w:ascii="Times New Roman" w:hAnsi="Times New Roman"/>
          <w:color w:val="000000" w:themeColor="text1"/>
          <w:sz w:val="26"/>
          <w:szCs w:val="26"/>
          <w:shd w:val="clear" w:color="auto" w:fill="FFFFFF"/>
        </w:rPr>
        <w:t xml:space="preserve">dị ứng nặng hoặc </w:t>
      </w:r>
      <w:r w:rsidR="00CF01A8">
        <w:rPr>
          <w:rFonts w:ascii="Times New Roman" w:hAnsi="Times New Roman"/>
          <w:color w:val="000000" w:themeColor="text1"/>
          <w:sz w:val="26"/>
          <w:szCs w:val="26"/>
          <w:shd w:val="clear" w:color="auto" w:fill="FFFFFF"/>
        </w:rPr>
        <w:t xml:space="preserve">không đáp ứng </w:t>
      </w:r>
      <w:r w:rsidR="00166919">
        <w:rPr>
          <w:rFonts w:ascii="Times New Roman" w:hAnsi="Times New Roman"/>
          <w:color w:val="000000" w:themeColor="text1"/>
          <w:sz w:val="26"/>
          <w:szCs w:val="26"/>
          <w:shd w:val="clear" w:color="auto" w:fill="FFFFFF"/>
        </w:rPr>
        <w:t>với các liệu pháp điều trị thông thường trong hen phế quản, viêm mũi dị ứng theo mùa hoặc viêm mũi m</w:t>
      </w:r>
      <w:r w:rsidR="002B5AA7">
        <w:rPr>
          <w:rFonts w:ascii="Times New Roman" w:hAnsi="Times New Roman"/>
          <w:color w:val="000000" w:themeColor="text1"/>
          <w:sz w:val="26"/>
          <w:szCs w:val="26"/>
          <w:shd w:val="clear" w:color="auto" w:fill="FFFFFF"/>
        </w:rPr>
        <w:t xml:space="preserve">ạn </w:t>
      </w:r>
      <w:r w:rsidR="00166919">
        <w:rPr>
          <w:rFonts w:ascii="Times New Roman" w:hAnsi="Times New Roman"/>
          <w:color w:val="000000" w:themeColor="text1"/>
          <w:sz w:val="26"/>
          <w:szCs w:val="26"/>
          <w:shd w:val="clear" w:color="auto" w:fill="FFFFFF"/>
        </w:rPr>
        <w:t xml:space="preserve">tính </w:t>
      </w:r>
      <w:r w:rsidR="002B5AA7">
        <w:rPr>
          <w:rFonts w:ascii="Times New Roman" w:hAnsi="Times New Roman"/>
          <w:color w:val="000000" w:themeColor="text1"/>
          <w:sz w:val="26"/>
          <w:szCs w:val="26"/>
          <w:shd w:val="clear" w:color="auto" w:fill="FFFFFF"/>
        </w:rPr>
        <w:t>thể nặng; phù mạch</w:t>
      </w:r>
      <w:r w:rsidR="00E64D2A">
        <w:rPr>
          <w:rFonts w:ascii="Times New Roman" w:hAnsi="Times New Roman"/>
          <w:color w:val="000000" w:themeColor="text1"/>
          <w:sz w:val="26"/>
          <w:szCs w:val="26"/>
          <w:shd w:val="clear" w:color="auto" w:fill="FFFFFF"/>
        </w:rPr>
        <w:t>, phản vệ</w:t>
      </w:r>
      <w:r w:rsidR="00C00346">
        <w:rPr>
          <w:rFonts w:ascii="Times New Roman" w:hAnsi="Times New Roman"/>
          <w:color w:val="000000" w:themeColor="text1"/>
          <w:sz w:val="26"/>
          <w:szCs w:val="26"/>
          <w:shd w:val="clear" w:color="auto" w:fill="FFFFFF"/>
        </w:rPr>
        <w:t>.</w:t>
      </w:r>
    </w:p>
    <w:p w14:paraId="092599DA" w14:textId="2A4DCC74" w:rsidR="00B079BC" w:rsidRPr="001509A1" w:rsidRDefault="00B079BC" w:rsidP="00293DBB">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EE0541" w:rsidRPr="001534F6">
        <w:rPr>
          <w:rFonts w:ascii="Times New Roman" w:hAnsi="Times New Roman"/>
          <w:b/>
          <w:bCs/>
          <w:color w:val="000000" w:themeColor="text1"/>
          <w:sz w:val="26"/>
          <w:szCs w:val="26"/>
          <w:shd w:val="clear" w:color="auto" w:fill="FFFFFF"/>
        </w:rPr>
        <w:t xml:space="preserve">Bệnh </w:t>
      </w:r>
      <w:r w:rsidR="00C00346" w:rsidRPr="001534F6">
        <w:rPr>
          <w:rFonts w:ascii="Times New Roman" w:hAnsi="Times New Roman"/>
          <w:b/>
          <w:bCs/>
          <w:color w:val="000000" w:themeColor="text1"/>
          <w:sz w:val="26"/>
          <w:szCs w:val="26"/>
          <w:shd w:val="clear" w:color="auto" w:fill="FFFFFF"/>
        </w:rPr>
        <w:t xml:space="preserve">về đường </w:t>
      </w:r>
      <w:r w:rsidR="00EE0541" w:rsidRPr="001534F6">
        <w:rPr>
          <w:rFonts w:ascii="Times New Roman" w:hAnsi="Times New Roman"/>
          <w:b/>
          <w:bCs/>
          <w:color w:val="000000" w:themeColor="text1"/>
          <w:sz w:val="26"/>
          <w:szCs w:val="26"/>
          <w:shd w:val="clear" w:color="auto" w:fill="FFFFFF"/>
        </w:rPr>
        <w:t>tiêu hoá</w:t>
      </w:r>
      <w:r w:rsidR="00EE0541" w:rsidRPr="001509A1">
        <w:rPr>
          <w:rFonts w:ascii="Times New Roman" w:hAnsi="Times New Roman"/>
          <w:color w:val="000000" w:themeColor="text1"/>
          <w:sz w:val="26"/>
          <w:szCs w:val="26"/>
          <w:shd w:val="clear" w:color="auto" w:fill="FFFFFF"/>
        </w:rPr>
        <w:t>: Viêm loét đại tràng</w:t>
      </w:r>
      <w:r w:rsidR="00C00346">
        <w:rPr>
          <w:rFonts w:ascii="Times New Roman" w:hAnsi="Times New Roman"/>
          <w:color w:val="000000" w:themeColor="text1"/>
          <w:sz w:val="26"/>
          <w:szCs w:val="26"/>
          <w:shd w:val="clear" w:color="auto" w:fill="FFFFFF"/>
        </w:rPr>
        <w:t>, bệnh Crohn’s.</w:t>
      </w:r>
    </w:p>
    <w:p w14:paraId="674094AC" w14:textId="2226B233" w:rsidR="007A718D" w:rsidRPr="001509A1" w:rsidRDefault="007A718D" w:rsidP="00293DBB">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562AB4" w:rsidRPr="001534F6">
        <w:rPr>
          <w:rFonts w:ascii="Times New Roman" w:hAnsi="Times New Roman"/>
          <w:b/>
          <w:bCs/>
          <w:color w:val="000000" w:themeColor="text1"/>
          <w:sz w:val="26"/>
          <w:szCs w:val="26"/>
          <w:shd w:val="clear" w:color="auto" w:fill="FFFFFF"/>
        </w:rPr>
        <w:t xml:space="preserve">Các bệnh đường </w:t>
      </w:r>
      <w:r w:rsidRPr="001534F6">
        <w:rPr>
          <w:rFonts w:ascii="Times New Roman" w:hAnsi="Times New Roman"/>
          <w:b/>
          <w:bCs/>
          <w:color w:val="000000" w:themeColor="text1"/>
          <w:sz w:val="26"/>
          <w:szCs w:val="26"/>
          <w:shd w:val="clear" w:color="auto" w:fill="FFFFFF"/>
        </w:rPr>
        <w:t>hô hấp</w:t>
      </w:r>
      <w:r w:rsidRPr="001509A1">
        <w:rPr>
          <w:rFonts w:ascii="Times New Roman" w:hAnsi="Times New Roman"/>
          <w:color w:val="000000" w:themeColor="text1"/>
          <w:sz w:val="26"/>
          <w:szCs w:val="26"/>
          <w:shd w:val="clear" w:color="auto" w:fill="FFFFFF"/>
        </w:rPr>
        <w:t xml:space="preserve">: </w:t>
      </w:r>
      <w:r w:rsidR="00562AB4">
        <w:rPr>
          <w:rFonts w:ascii="Times New Roman" w:hAnsi="Times New Roman"/>
          <w:color w:val="000000" w:themeColor="text1"/>
          <w:sz w:val="26"/>
          <w:szCs w:val="26"/>
          <w:shd w:val="clear" w:color="auto" w:fill="FFFFFF"/>
        </w:rPr>
        <w:t xml:space="preserve">Các bệnh về đường hô hấp do trào ngược dịch dạ dày, lao phổi lan toả hoặc </w:t>
      </w:r>
      <w:r w:rsidR="00AC7EB2">
        <w:rPr>
          <w:rFonts w:ascii="Times New Roman" w:hAnsi="Times New Roman"/>
          <w:color w:val="000000" w:themeColor="text1"/>
          <w:sz w:val="26"/>
          <w:szCs w:val="26"/>
          <w:shd w:val="clear" w:color="auto" w:fill="FFFFFF"/>
        </w:rPr>
        <w:t>lao phổi bạo phát (khi sử dụng đồng thời hoá trị liệu kháng lao thích hợp).</w:t>
      </w:r>
    </w:p>
    <w:p w14:paraId="1E494B81" w14:textId="1EBD66E2" w:rsidR="00513047" w:rsidRDefault="00677CE9" w:rsidP="00A14604">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A14604" w:rsidRPr="001534F6">
        <w:rPr>
          <w:rFonts w:ascii="Times New Roman" w:hAnsi="Times New Roman"/>
          <w:b/>
          <w:bCs/>
          <w:color w:val="000000" w:themeColor="text1"/>
          <w:sz w:val="26"/>
          <w:szCs w:val="26"/>
          <w:shd w:val="clear" w:color="auto" w:fill="FFFFFF"/>
        </w:rPr>
        <w:t>Các rối loạn thần kinh</w:t>
      </w:r>
      <w:r w:rsidR="00A14604">
        <w:rPr>
          <w:rFonts w:ascii="Times New Roman" w:hAnsi="Times New Roman"/>
          <w:color w:val="000000" w:themeColor="text1"/>
          <w:sz w:val="26"/>
          <w:szCs w:val="26"/>
          <w:shd w:val="clear" w:color="auto" w:fill="FFFFFF"/>
        </w:rPr>
        <w:t xml:space="preserve">: Phù não thứ phát do khối u não, các hiện tượng trầm </w:t>
      </w:r>
      <w:r w:rsidR="00EB3919">
        <w:rPr>
          <w:rFonts w:ascii="Times New Roman" w:hAnsi="Times New Roman"/>
          <w:color w:val="000000" w:themeColor="text1"/>
          <w:sz w:val="26"/>
          <w:szCs w:val="26"/>
          <w:shd w:val="clear" w:color="auto" w:fill="FFFFFF"/>
        </w:rPr>
        <w:t>trọng cấp tính của bệnh đa xơ cứng .</w:t>
      </w:r>
    </w:p>
    <w:p w14:paraId="78DE1CAC" w14:textId="0DF42148" w:rsidR="00EB3919" w:rsidRPr="001509A1" w:rsidRDefault="00EB3919" w:rsidP="00A14604">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color w:val="000000" w:themeColor="text1"/>
          <w:sz w:val="26"/>
          <w:szCs w:val="26"/>
          <w:shd w:val="clear" w:color="auto" w:fill="FFFFFF"/>
        </w:rPr>
        <w:tab/>
        <w:t xml:space="preserve">- </w:t>
      </w:r>
      <w:r w:rsidRPr="001534F6">
        <w:rPr>
          <w:rFonts w:ascii="Times New Roman" w:hAnsi="Times New Roman"/>
          <w:b/>
          <w:bCs/>
          <w:color w:val="000000" w:themeColor="text1"/>
          <w:sz w:val="26"/>
          <w:szCs w:val="26"/>
          <w:shd w:val="clear" w:color="auto" w:fill="FFFFFF"/>
        </w:rPr>
        <w:t>Các chỉ định khác</w:t>
      </w:r>
      <w:r>
        <w:rPr>
          <w:rFonts w:ascii="Times New Roman" w:hAnsi="Times New Roman"/>
          <w:color w:val="000000" w:themeColor="text1"/>
          <w:sz w:val="26"/>
          <w:szCs w:val="26"/>
          <w:shd w:val="clear" w:color="auto" w:fill="FFFFFF"/>
        </w:rPr>
        <w:t xml:space="preserve">: lao màng não có tắc nghẽn khoang dưới </w:t>
      </w:r>
      <w:r w:rsidR="00932798">
        <w:rPr>
          <w:rFonts w:ascii="Times New Roman" w:hAnsi="Times New Roman"/>
          <w:color w:val="000000" w:themeColor="text1"/>
          <w:sz w:val="26"/>
          <w:szCs w:val="26"/>
          <w:shd w:val="clear" w:color="auto" w:fill="FFFFFF"/>
        </w:rPr>
        <w:t>nhện hoặc doạ tắc khi dùng đồng thời hoá trị liệu lao phù hợp, các trường hợp cấy ghép.</w:t>
      </w:r>
    </w:p>
    <w:p w14:paraId="5D1AC770" w14:textId="77777777" w:rsidR="00D50C75" w:rsidRPr="001509A1" w:rsidRDefault="00D50C75" w:rsidP="00293DBB">
      <w:pPr>
        <w:tabs>
          <w:tab w:val="left" w:pos="335"/>
        </w:tabs>
        <w:spacing w:before="120" w:after="0" w:line="240" w:lineRule="auto"/>
        <w:jc w:val="both"/>
        <w:rPr>
          <w:rFonts w:ascii="Times New Roman" w:hAnsi="Times New Roman"/>
          <w:b/>
          <w:color w:val="000000" w:themeColor="text1"/>
          <w:sz w:val="26"/>
          <w:szCs w:val="26"/>
          <w:u w:val="single"/>
        </w:rPr>
      </w:pPr>
      <w:r w:rsidRPr="001509A1">
        <w:rPr>
          <w:rFonts w:ascii="Times New Roman" w:hAnsi="Times New Roman"/>
          <w:b/>
          <w:color w:val="000000" w:themeColor="text1"/>
          <w:sz w:val="26"/>
          <w:szCs w:val="26"/>
          <w:u w:val="single"/>
          <w:lang w:val="vi-VN"/>
        </w:rPr>
        <w:t>LIỀU DÙNG VÀ CÁCH DÙNG:</w:t>
      </w:r>
    </w:p>
    <w:p w14:paraId="32E55F9F" w14:textId="1265DD4D" w:rsidR="00AB2F04" w:rsidRDefault="008B50B7" w:rsidP="00510532">
      <w:pPr>
        <w:tabs>
          <w:tab w:val="left" w:pos="335"/>
        </w:tabs>
        <w:spacing w:before="120" w:after="0" w:line="240" w:lineRule="auto"/>
        <w:jc w:val="both"/>
        <w:rPr>
          <w:rFonts w:ascii="Times New Roman" w:hAnsi="Times New Roman"/>
          <w:bCs/>
          <w:color w:val="000000" w:themeColor="text1"/>
          <w:sz w:val="26"/>
          <w:szCs w:val="26"/>
        </w:rPr>
      </w:pPr>
      <w:r w:rsidRPr="001509A1">
        <w:rPr>
          <w:rFonts w:ascii="Times New Roman" w:hAnsi="Times New Roman"/>
          <w:bCs/>
          <w:i/>
          <w:iCs/>
          <w:color w:val="000000" w:themeColor="text1"/>
          <w:sz w:val="26"/>
          <w:szCs w:val="26"/>
        </w:rPr>
        <w:t xml:space="preserve">Cách </w:t>
      </w:r>
      <w:r w:rsidR="00464032" w:rsidRPr="001509A1">
        <w:rPr>
          <w:rFonts w:ascii="Times New Roman" w:hAnsi="Times New Roman"/>
          <w:bCs/>
          <w:i/>
          <w:iCs/>
          <w:color w:val="000000" w:themeColor="text1"/>
          <w:sz w:val="26"/>
          <w:szCs w:val="26"/>
        </w:rPr>
        <w:t>dùng</w:t>
      </w:r>
      <w:r w:rsidRPr="001509A1">
        <w:rPr>
          <w:rFonts w:ascii="Times New Roman" w:hAnsi="Times New Roman"/>
          <w:bCs/>
          <w:color w:val="000000" w:themeColor="text1"/>
          <w:sz w:val="26"/>
          <w:szCs w:val="26"/>
        </w:rPr>
        <w:t xml:space="preserve">: </w:t>
      </w:r>
      <w:r w:rsidR="00BA0AAF">
        <w:rPr>
          <w:rFonts w:ascii="Times New Roman" w:hAnsi="Times New Roman"/>
          <w:bCs/>
          <w:color w:val="000000" w:themeColor="text1"/>
          <w:sz w:val="26"/>
          <w:szCs w:val="26"/>
        </w:rPr>
        <w:t xml:space="preserve">Hoà tan bột đông khô trong lọ với 1.2 ml nước cất pha tiêm tạo dung dịch 40 mg/ml để sử dụng tiêm bắp </w:t>
      </w:r>
      <w:r w:rsidR="005D5602">
        <w:rPr>
          <w:rFonts w:ascii="Times New Roman" w:hAnsi="Times New Roman"/>
          <w:bCs/>
          <w:color w:val="000000" w:themeColor="text1"/>
          <w:sz w:val="26"/>
          <w:szCs w:val="26"/>
        </w:rPr>
        <w:t>hoặc tiêm tĩnh mạch. Nên tiêm tĩnh mạch chậm hoặc tiêm bắp sâu.</w:t>
      </w:r>
    </w:p>
    <w:p w14:paraId="1853D677" w14:textId="27E31663" w:rsidR="005D5602" w:rsidRDefault="005D5602" w:rsidP="00510532">
      <w:pPr>
        <w:tabs>
          <w:tab w:val="left" w:pos="335"/>
        </w:tabs>
        <w:spacing w:before="120" w:after="0" w:line="240" w:lineRule="auto"/>
        <w:jc w:val="both"/>
        <w:rPr>
          <w:rFonts w:ascii="Times New Roman" w:hAnsi="Times New Roman"/>
          <w:bCs/>
          <w:color w:val="000000" w:themeColor="text1"/>
          <w:sz w:val="26"/>
          <w:szCs w:val="26"/>
        </w:rPr>
      </w:pPr>
      <w:r w:rsidRPr="0018223C">
        <w:rPr>
          <w:rFonts w:ascii="Times New Roman" w:hAnsi="Times New Roman"/>
          <w:bCs/>
          <w:i/>
          <w:iCs/>
          <w:color w:val="000000" w:themeColor="text1"/>
          <w:sz w:val="26"/>
          <w:szCs w:val="26"/>
        </w:rPr>
        <w:t>Liều dùng</w:t>
      </w:r>
      <w:r>
        <w:rPr>
          <w:rFonts w:ascii="Times New Roman" w:hAnsi="Times New Roman"/>
          <w:bCs/>
          <w:color w:val="000000" w:themeColor="text1"/>
          <w:sz w:val="26"/>
          <w:szCs w:val="26"/>
        </w:rPr>
        <w:t xml:space="preserve">: </w:t>
      </w:r>
      <w:r w:rsidR="00045680">
        <w:rPr>
          <w:rFonts w:ascii="Times New Roman" w:hAnsi="Times New Roman"/>
          <w:bCs/>
          <w:color w:val="000000" w:themeColor="text1"/>
          <w:sz w:val="26"/>
          <w:szCs w:val="26"/>
        </w:rPr>
        <w:t>Methylprednisolon dạng tiêm được dùng trong tiêm tĩnh mạch hoặc tiêm bắp, trong đó dạng tiêm tĩnh mạch được ưu tiên hơn trong các trường hợp cấp cứu. Khi sử dụng methyl</w:t>
      </w:r>
      <w:r w:rsidR="00C50DDE">
        <w:rPr>
          <w:rFonts w:ascii="Times New Roman" w:hAnsi="Times New Roman"/>
          <w:bCs/>
          <w:color w:val="000000" w:themeColor="text1"/>
          <w:sz w:val="26"/>
          <w:szCs w:val="26"/>
        </w:rPr>
        <w:t xml:space="preserve">prednisolon dạng tiêm tĩnh mạch ở liều cao thì thời gian đưa thuốc vào cơ thể ít nhất là 30 phút. </w:t>
      </w:r>
      <w:r w:rsidR="00CC6A64">
        <w:rPr>
          <w:rFonts w:ascii="Times New Roman" w:hAnsi="Times New Roman"/>
          <w:bCs/>
          <w:color w:val="000000" w:themeColor="text1"/>
          <w:sz w:val="26"/>
          <w:szCs w:val="26"/>
        </w:rPr>
        <w:t>Tiêm tĩnh mạch liều lên tới 250 mg thì phải tiêm trong ít nhất là 5 phút.</w:t>
      </w:r>
    </w:p>
    <w:p w14:paraId="6E022E75" w14:textId="19D16654" w:rsidR="002379FC" w:rsidRDefault="0018223C"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ab/>
      </w:r>
      <w:r w:rsidR="006D0D47">
        <w:rPr>
          <w:rFonts w:ascii="Times New Roman" w:hAnsi="Times New Roman"/>
          <w:bCs/>
          <w:color w:val="000000" w:themeColor="text1"/>
          <w:sz w:val="26"/>
          <w:szCs w:val="26"/>
        </w:rPr>
        <w:t xml:space="preserve">Đối với trường hợp tiêm truyền tĩnh mạch, bột thuốc sau khi pha với 1 ml nước cất pha tiêm sẽ tiếp tục được pha loãng </w:t>
      </w:r>
      <w:r w:rsidR="004C7576">
        <w:rPr>
          <w:rFonts w:ascii="Times New Roman" w:hAnsi="Times New Roman"/>
          <w:bCs/>
          <w:color w:val="000000" w:themeColor="text1"/>
          <w:sz w:val="26"/>
          <w:szCs w:val="26"/>
        </w:rPr>
        <w:t>trong dung dịch Dextrose 5% trong nước hoặc hoặc dung dịch nước muối muối đẳng trương</w:t>
      </w:r>
      <w:r w:rsidR="00B17870">
        <w:rPr>
          <w:rFonts w:ascii="Times New Roman" w:hAnsi="Times New Roman"/>
          <w:bCs/>
          <w:color w:val="000000" w:themeColor="text1"/>
          <w:sz w:val="26"/>
          <w:szCs w:val="26"/>
        </w:rPr>
        <w:t xml:space="preserve"> hoặc Dextrose 5% pha trong dung dịch</w:t>
      </w:r>
      <w:r w:rsidR="008E689F">
        <w:rPr>
          <w:rFonts w:ascii="Times New Roman" w:hAnsi="Times New Roman"/>
          <w:bCs/>
          <w:color w:val="000000" w:themeColor="text1"/>
          <w:sz w:val="26"/>
          <w:szCs w:val="26"/>
        </w:rPr>
        <w:t xml:space="preserve"> nước muối đẳng trương. Để tránh tương tác với các thuốc khác, cần dùng methylprednisolon đơn độc và chỉ </w:t>
      </w:r>
      <w:r w:rsidR="00DE0CB6">
        <w:rPr>
          <w:rFonts w:ascii="Times New Roman" w:hAnsi="Times New Roman"/>
          <w:bCs/>
          <w:color w:val="000000" w:themeColor="text1"/>
          <w:sz w:val="26"/>
          <w:szCs w:val="26"/>
        </w:rPr>
        <w:t>pha và truyền tĩnh mạch methylprednisolon trong các dung dịch nêu trên, không pha cùng các loại thuốc khác.</w:t>
      </w:r>
    </w:p>
    <w:p w14:paraId="371B7CA1" w14:textId="114F64CF" w:rsidR="00A7767B" w:rsidRDefault="0018223C"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r>
      <w:r w:rsidR="002379FC">
        <w:rPr>
          <w:rFonts w:ascii="Times New Roman" w:hAnsi="Times New Roman"/>
          <w:bCs/>
          <w:color w:val="000000" w:themeColor="text1"/>
          <w:sz w:val="26"/>
          <w:szCs w:val="26"/>
        </w:rPr>
        <w:t>Để giảm thiểu tối đa tác dụng không mong muốn, cần sử dụng liều tối thiểu có tác dụng trong thời gian ngắn nhất có thể.</w:t>
      </w:r>
    </w:p>
    <w:p w14:paraId="4613F5BB" w14:textId="77777777" w:rsidR="00A7767B" w:rsidRDefault="00A7767B"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xml:space="preserve">- Người trưởng thành: </w:t>
      </w:r>
    </w:p>
    <w:p w14:paraId="78EDA1D4" w14:textId="77777777" w:rsidR="00773ABB" w:rsidRDefault="00A7767B"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Liều dùng khác nhau phụ thuộc vào tình trạng bệnh</w:t>
      </w:r>
      <w:r w:rsidR="005A1D21">
        <w:rPr>
          <w:rFonts w:ascii="Times New Roman" w:hAnsi="Times New Roman"/>
          <w:bCs/>
          <w:color w:val="000000" w:themeColor="text1"/>
          <w:sz w:val="26"/>
          <w:szCs w:val="26"/>
        </w:rPr>
        <w:t>, liều khởi đầu có thể dao động từ 10 mg đến 500 mg. Đối với điều trị phản ứng thải ghép trong các trường hợp cấy ghép</w:t>
      </w:r>
      <w:r w:rsidR="00677D6A">
        <w:rPr>
          <w:rFonts w:ascii="Times New Roman" w:hAnsi="Times New Roman"/>
          <w:bCs/>
          <w:color w:val="000000" w:themeColor="text1"/>
          <w:sz w:val="26"/>
          <w:szCs w:val="26"/>
        </w:rPr>
        <w:t xml:space="preserve">, liều phổ biến là 500 mg đến 1g/ngày. Thời gian điều trị nên được giới hạn từ 48-72 giờ, cho tới khi </w:t>
      </w:r>
      <w:r w:rsidR="00773ABB">
        <w:rPr>
          <w:rFonts w:ascii="Times New Roman" w:hAnsi="Times New Roman"/>
          <w:bCs/>
          <w:color w:val="000000" w:themeColor="text1"/>
          <w:sz w:val="26"/>
          <w:szCs w:val="26"/>
        </w:rPr>
        <w:t>bệnh nhân ổn định để tránh các tác dụng phụ nguy hiểm cho bệnh nhân.</w:t>
      </w:r>
    </w:p>
    <w:p w14:paraId="681C1BD7" w14:textId="77777777" w:rsidR="00DB6302" w:rsidRDefault="00773ABB"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xml:space="preserve">+ Đối với các phản ứng quá mẫn: cần sử dụng adrenalin hoặc </w:t>
      </w:r>
      <w:r w:rsidR="00DC4652">
        <w:rPr>
          <w:rFonts w:ascii="Times New Roman" w:hAnsi="Times New Roman"/>
          <w:bCs/>
          <w:color w:val="000000" w:themeColor="text1"/>
          <w:sz w:val="26"/>
          <w:szCs w:val="26"/>
        </w:rPr>
        <w:t>noradrenalin đầu tiên để ngay lập tức giảm các triệu chứng về huyết học, sau đó tiếp tục tiêm tĩnh mạch methylprednisolon</w:t>
      </w:r>
      <w:r w:rsidR="00295E0E">
        <w:rPr>
          <w:rFonts w:ascii="Times New Roman" w:hAnsi="Times New Roman"/>
          <w:bCs/>
          <w:color w:val="000000" w:themeColor="text1"/>
          <w:sz w:val="26"/>
          <w:szCs w:val="26"/>
        </w:rPr>
        <w:t>. Đã có bằng chứng cho thấy, các corticoid, thông qua hiệu quả trên huyết động, có giá trị trong phòng ngừa</w:t>
      </w:r>
      <w:r w:rsidR="00A319A4">
        <w:rPr>
          <w:rFonts w:ascii="Times New Roman" w:hAnsi="Times New Roman"/>
          <w:bCs/>
          <w:color w:val="000000" w:themeColor="text1"/>
          <w:sz w:val="26"/>
          <w:szCs w:val="26"/>
        </w:rPr>
        <w:t xml:space="preserve"> tái phát các phản ứng cấp tính.</w:t>
      </w:r>
    </w:p>
    <w:p w14:paraId="6E2A9318" w14:textId="77777777" w:rsidR="00787F3C" w:rsidRDefault="00DB6302"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xml:space="preserve">+ Đối với các phản ứng dị ứng: </w:t>
      </w:r>
      <w:r w:rsidR="009F5DD7">
        <w:rPr>
          <w:rFonts w:ascii="Times New Roman" w:hAnsi="Times New Roman"/>
          <w:bCs/>
          <w:color w:val="000000" w:themeColor="text1"/>
          <w:sz w:val="26"/>
          <w:szCs w:val="26"/>
        </w:rPr>
        <w:t>methylprednisolon dạng tiêm có thể làm giảm thiểu triệu chứng trong thời gian ½ đến 2 giờ. Với các bệnh nhân có cơn hen suyễn</w:t>
      </w:r>
      <w:r w:rsidR="00122B02">
        <w:rPr>
          <w:rFonts w:ascii="Times New Roman" w:hAnsi="Times New Roman"/>
          <w:bCs/>
          <w:color w:val="000000" w:themeColor="text1"/>
          <w:sz w:val="26"/>
          <w:szCs w:val="26"/>
        </w:rPr>
        <w:t>, liều tiêm tĩnh mạch methylprednisolon là 40 mg, liều lặp lại phụ thuộc vào đáp ứng của bệnh nhân</w:t>
      </w:r>
      <w:r w:rsidR="0086488C">
        <w:rPr>
          <w:rFonts w:ascii="Times New Roman" w:hAnsi="Times New Roman"/>
          <w:bCs/>
          <w:color w:val="000000" w:themeColor="text1"/>
          <w:sz w:val="26"/>
          <w:szCs w:val="26"/>
        </w:rPr>
        <w:t>. Đối với một số bệnh nhân hen suyễn, tiêm truyền tĩnh mạch chậm trong vài giờ có thể mang lại những tác dụng có lợi hơn.</w:t>
      </w:r>
    </w:p>
    <w:p w14:paraId="40EDB186" w14:textId="77777777" w:rsidR="00314E21" w:rsidRDefault="00787F3C"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xml:space="preserve">+ Với các trường hợp thải ghép ở bệnh nhân có cấy ghép nội tạng, cần dùng liều lên tới 1g/ngày để ngăn chặn nhanh chóng </w:t>
      </w:r>
      <w:r w:rsidR="00790660">
        <w:rPr>
          <w:rFonts w:ascii="Times New Roman" w:hAnsi="Times New Roman"/>
          <w:bCs/>
          <w:color w:val="000000" w:themeColor="text1"/>
          <w:sz w:val="26"/>
          <w:szCs w:val="26"/>
        </w:rPr>
        <w:t xml:space="preserve">các triệu chứng do phản ứng thải ghép mang lại. Liều 500 mg đến 1g thường dùng cho các phản ứng thải ghép </w:t>
      </w:r>
      <w:r w:rsidR="00314E21">
        <w:rPr>
          <w:rFonts w:ascii="Times New Roman" w:hAnsi="Times New Roman"/>
          <w:bCs/>
          <w:color w:val="000000" w:themeColor="text1"/>
          <w:sz w:val="26"/>
          <w:szCs w:val="26"/>
        </w:rPr>
        <w:t>cấp tính. Bệnh nhân cần được điều trị đến khi ổn định, thông thường là trong khoảng 48 – 72 giờ.</w:t>
      </w:r>
    </w:p>
    <w:p w14:paraId="320B55A2" w14:textId="563929D4" w:rsidR="006D0D47" w:rsidRDefault="00314E21"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r>
      <w:r w:rsidR="00551383">
        <w:rPr>
          <w:rFonts w:ascii="Times New Roman" w:hAnsi="Times New Roman"/>
          <w:bCs/>
          <w:color w:val="000000" w:themeColor="text1"/>
          <w:sz w:val="26"/>
          <w:szCs w:val="26"/>
        </w:rPr>
        <w:t>+ Đối với hiện tượng phù não:</w:t>
      </w:r>
      <w:r w:rsidR="009377F8">
        <w:rPr>
          <w:rFonts w:ascii="Times New Roman" w:hAnsi="Times New Roman"/>
          <w:bCs/>
          <w:color w:val="000000" w:themeColor="text1"/>
          <w:sz w:val="26"/>
          <w:szCs w:val="26"/>
        </w:rPr>
        <w:t xml:space="preserve"> corticoid được sử dụng để giảm/phòng tránh hiện tượng phù não liên quan tới khối u não</w:t>
      </w:r>
      <w:r w:rsidR="00585853">
        <w:rPr>
          <w:rFonts w:ascii="Times New Roman" w:hAnsi="Times New Roman"/>
          <w:bCs/>
          <w:color w:val="000000" w:themeColor="text1"/>
          <w:sz w:val="26"/>
          <w:szCs w:val="26"/>
        </w:rPr>
        <w:t xml:space="preserve"> (nguyên phát hay thứ phát). Với các trường hợp này, cần giảm liều từ từ, tránh dừng thuốc đột ngột</w:t>
      </w:r>
      <w:r w:rsidR="0007159C">
        <w:rPr>
          <w:rFonts w:ascii="Times New Roman" w:hAnsi="Times New Roman"/>
          <w:bCs/>
          <w:color w:val="000000" w:themeColor="text1"/>
          <w:sz w:val="26"/>
          <w:szCs w:val="26"/>
        </w:rPr>
        <w:t xml:space="preserve"> do có thể gây ra hiện tượng hồi hồi ứng làm tăng áp lực nội sọ. Mức liều sử dụng trong điều trị phù não</w:t>
      </w:r>
      <w:r w:rsidR="00FF5411">
        <w:rPr>
          <w:rFonts w:ascii="Times New Roman" w:hAnsi="Times New Roman"/>
          <w:bCs/>
          <w:color w:val="000000" w:themeColor="text1"/>
          <w:sz w:val="26"/>
          <w:szCs w:val="26"/>
        </w:rPr>
        <w:t xml:space="preserve"> do khối u:</w:t>
      </w:r>
    </w:p>
    <w:tbl>
      <w:tblPr>
        <w:tblStyle w:val="TableGrid"/>
        <w:tblW w:w="0" w:type="auto"/>
        <w:tblLook w:val="04A0" w:firstRow="1" w:lastRow="0" w:firstColumn="1" w:lastColumn="0" w:noHBand="0" w:noVBand="1"/>
      </w:tblPr>
      <w:tblGrid>
        <w:gridCol w:w="1652"/>
        <w:gridCol w:w="1652"/>
        <w:gridCol w:w="1652"/>
        <w:gridCol w:w="1652"/>
        <w:gridCol w:w="1652"/>
        <w:gridCol w:w="1652"/>
      </w:tblGrid>
      <w:tr w:rsidR="00D23CA1" w14:paraId="015E45B7" w14:textId="77777777" w:rsidTr="00FF5411">
        <w:tc>
          <w:tcPr>
            <w:tcW w:w="1652" w:type="dxa"/>
            <w:vMerge w:val="restart"/>
          </w:tcPr>
          <w:p w14:paraId="48BEBEB9" w14:textId="755A3EDC"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Liệu pháp A</w:t>
            </w:r>
          </w:p>
        </w:tc>
        <w:tc>
          <w:tcPr>
            <w:tcW w:w="1652" w:type="dxa"/>
          </w:tcPr>
          <w:p w14:paraId="58A7A9FB" w14:textId="77777777" w:rsidR="00D23CA1" w:rsidRDefault="00D23CA1" w:rsidP="00510532">
            <w:pPr>
              <w:tabs>
                <w:tab w:val="left" w:pos="335"/>
              </w:tabs>
              <w:spacing w:before="120"/>
              <w:jc w:val="both"/>
              <w:rPr>
                <w:rFonts w:ascii="Times New Roman" w:hAnsi="Times New Roman"/>
                <w:bCs/>
                <w:color w:val="000000" w:themeColor="text1"/>
                <w:sz w:val="26"/>
                <w:szCs w:val="26"/>
              </w:rPr>
            </w:pPr>
          </w:p>
        </w:tc>
        <w:tc>
          <w:tcPr>
            <w:tcW w:w="1652" w:type="dxa"/>
          </w:tcPr>
          <w:p w14:paraId="3330D5CE" w14:textId="3C5EBACF" w:rsidR="00D23CA1" w:rsidRPr="00E41098" w:rsidRDefault="00D23CA1" w:rsidP="00E41098">
            <w:pPr>
              <w:tabs>
                <w:tab w:val="left" w:pos="335"/>
              </w:tabs>
              <w:spacing w:before="120"/>
              <w:jc w:val="center"/>
              <w:rPr>
                <w:rFonts w:ascii="Times New Roman" w:hAnsi="Times New Roman"/>
                <w:b/>
                <w:color w:val="000000" w:themeColor="text1"/>
                <w:sz w:val="26"/>
                <w:szCs w:val="26"/>
              </w:rPr>
            </w:pPr>
            <w:r w:rsidRPr="00E41098">
              <w:rPr>
                <w:rFonts w:ascii="Times New Roman" w:hAnsi="Times New Roman"/>
                <w:b/>
                <w:color w:val="000000" w:themeColor="text1"/>
                <w:sz w:val="26"/>
                <w:szCs w:val="26"/>
              </w:rPr>
              <w:t>Liều (mg)</w:t>
            </w:r>
          </w:p>
        </w:tc>
        <w:tc>
          <w:tcPr>
            <w:tcW w:w="1652" w:type="dxa"/>
          </w:tcPr>
          <w:p w14:paraId="73870E95" w14:textId="35E6CA33" w:rsidR="00D23CA1" w:rsidRPr="00E41098" w:rsidRDefault="00D23CA1" w:rsidP="00E41098">
            <w:pPr>
              <w:tabs>
                <w:tab w:val="left" w:pos="335"/>
              </w:tabs>
              <w:spacing w:before="120"/>
              <w:jc w:val="center"/>
              <w:rPr>
                <w:rFonts w:ascii="Times New Roman" w:hAnsi="Times New Roman"/>
                <w:b/>
                <w:color w:val="000000" w:themeColor="text1"/>
                <w:sz w:val="26"/>
                <w:szCs w:val="26"/>
              </w:rPr>
            </w:pPr>
            <w:r w:rsidRPr="00E41098">
              <w:rPr>
                <w:rFonts w:ascii="Times New Roman" w:hAnsi="Times New Roman"/>
                <w:b/>
                <w:color w:val="000000" w:themeColor="text1"/>
                <w:sz w:val="26"/>
                <w:szCs w:val="26"/>
              </w:rPr>
              <w:t>Đường dùng</w:t>
            </w:r>
          </w:p>
        </w:tc>
        <w:tc>
          <w:tcPr>
            <w:tcW w:w="1652" w:type="dxa"/>
          </w:tcPr>
          <w:p w14:paraId="1F4766A9" w14:textId="381C567C" w:rsidR="00D23CA1" w:rsidRPr="00E41098" w:rsidRDefault="00D23CA1" w:rsidP="00E41098">
            <w:pPr>
              <w:tabs>
                <w:tab w:val="left" w:pos="335"/>
              </w:tabs>
              <w:spacing w:before="120"/>
              <w:jc w:val="center"/>
              <w:rPr>
                <w:rFonts w:ascii="Times New Roman" w:hAnsi="Times New Roman"/>
                <w:b/>
                <w:color w:val="000000" w:themeColor="text1"/>
                <w:sz w:val="26"/>
                <w:szCs w:val="26"/>
              </w:rPr>
            </w:pPr>
            <w:r w:rsidRPr="00E41098">
              <w:rPr>
                <w:rFonts w:ascii="Times New Roman" w:hAnsi="Times New Roman"/>
                <w:b/>
                <w:color w:val="000000" w:themeColor="text1"/>
                <w:sz w:val="26"/>
                <w:szCs w:val="26"/>
              </w:rPr>
              <w:t>Khoảng cách thời gian (giờ)</w:t>
            </w:r>
          </w:p>
        </w:tc>
        <w:tc>
          <w:tcPr>
            <w:tcW w:w="1652" w:type="dxa"/>
          </w:tcPr>
          <w:p w14:paraId="113A370A" w14:textId="4101C4BC" w:rsidR="00D23CA1" w:rsidRPr="00E41098" w:rsidRDefault="00D23CA1" w:rsidP="00E41098">
            <w:pPr>
              <w:tabs>
                <w:tab w:val="left" w:pos="335"/>
              </w:tabs>
              <w:spacing w:before="120"/>
              <w:jc w:val="center"/>
              <w:rPr>
                <w:rFonts w:ascii="Times New Roman" w:hAnsi="Times New Roman"/>
                <w:b/>
                <w:color w:val="000000" w:themeColor="text1"/>
                <w:sz w:val="26"/>
                <w:szCs w:val="26"/>
              </w:rPr>
            </w:pPr>
            <w:r w:rsidRPr="00E41098">
              <w:rPr>
                <w:rFonts w:ascii="Times New Roman" w:hAnsi="Times New Roman"/>
                <w:b/>
                <w:color w:val="000000" w:themeColor="text1"/>
                <w:sz w:val="26"/>
                <w:szCs w:val="26"/>
              </w:rPr>
              <w:t>Tổng thời gian điều trị (giờ)</w:t>
            </w:r>
          </w:p>
        </w:tc>
      </w:tr>
      <w:tr w:rsidR="00D23CA1" w14:paraId="2F7C4EC1" w14:textId="77777777" w:rsidTr="00FF5411">
        <w:tc>
          <w:tcPr>
            <w:tcW w:w="1652" w:type="dxa"/>
            <w:vMerge/>
          </w:tcPr>
          <w:p w14:paraId="18A5311C" w14:textId="77777777" w:rsidR="00D23CA1" w:rsidRDefault="00D23CA1" w:rsidP="00510532">
            <w:pPr>
              <w:tabs>
                <w:tab w:val="left" w:pos="335"/>
              </w:tabs>
              <w:spacing w:before="120"/>
              <w:jc w:val="both"/>
              <w:rPr>
                <w:rFonts w:ascii="Times New Roman" w:hAnsi="Times New Roman"/>
                <w:bCs/>
                <w:color w:val="000000" w:themeColor="text1"/>
                <w:sz w:val="26"/>
                <w:szCs w:val="26"/>
              </w:rPr>
            </w:pPr>
          </w:p>
        </w:tc>
        <w:tc>
          <w:tcPr>
            <w:tcW w:w="1652" w:type="dxa"/>
          </w:tcPr>
          <w:p w14:paraId="1459B86C" w14:textId="514A9B36"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Trước phẫu thuật</w:t>
            </w:r>
          </w:p>
        </w:tc>
        <w:tc>
          <w:tcPr>
            <w:tcW w:w="1652" w:type="dxa"/>
          </w:tcPr>
          <w:p w14:paraId="5104BD85" w14:textId="53F09BB1"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20</w:t>
            </w:r>
          </w:p>
        </w:tc>
        <w:tc>
          <w:tcPr>
            <w:tcW w:w="1652" w:type="dxa"/>
          </w:tcPr>
          <w:p w14:paraId="3DE774F1" w14:textId="2AA9F67C"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737E06A2" w14:textId="4D3A1977"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3-6</w:t>
            </w:r>
          </w:p>
        </w:tc>
        <w:tc>
          <w:tcPr>
            <w:tcW w:w="1652" w:type="dxa"/>
          </w:tcPr>
          <w:p w14:paraId="44D160D3" w14:textId="324D0C2F"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D23CA1" w14:paraId="6D7C81BC" w14:textId="77777777" w:rsidTr="00FF5411">
        <w:tc>
          <w:tcPr>
            <w:tcW w:w="1652" w:type="dxa"/>
            <w:vMerge/>
          </w:tcPr>
          <w:p w14:paraId="4EE5FC42" w14:textId="77777777" w:rsidR="00D23CA1" w:rsidRDefault="00D23CA1" w:rsidP="00510532">
            <w:pPr>
              <w:tabs>
                <w:tab w:val="left" w:pos="335"/>
              </w:tabs>
              <w:spacing w:before="120"/>
              <w:jc w:val="both"/>
              <w:rPr>
                <w:rFonts w:ascii="Times New Roman" w:hAnsi="Times New Roman"/>
                <w:bCs/>
                <w:color w:val="000000" w:themeColor="text1"/>
                <w:sz w:val="26"/>
                <w:szCs w:val="26"/>
              </w:rPr>
            </w:pPr>
          </w:p>
        </w:tc>
        <w:tc>
          <w:tcPr>
            <w:tcW w:w="1652" w:type="dxa"/>
          </w:tcPr>
          <w:p w14:paraId="680B4804" w14:textId="2B5FDB42"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Trong phẫu thuật</w:t>
            </w:r>
          </w:p>
        </w:tc>
        <w:tc>
          <w:tcPr>
            <w:tcW w:w="1652" w:type="dxa"/>
          </w:tcPr>
          <w:p w14:paraId="13D6ABB4" w14:textId="0957CD0B"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20 đến 40</w:t>
            </w:r>
          </w:p>
        </w:tc>
        <w:tc>
          <w:tcPr>
            <w:tcW w:w="1652" w:type="dxa"/>
          </w:tcPr>
          <w:p w14:paraId="2D85E199" w14:textId="3BA28BDA"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Tiêm tĩnh mạch </w:t>
            </w:r>
          </w:p>
        </w:tc>
        <w:tc>
          <w:tcPr>
            <w:tcW w:w="1652" w:type="dxa"/>
          </w:tcPr>
          <w:p w14:paraId="042C6FD2" w14:textId="1F066DAC"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Hàng giờ</w:t>
            </w:r>
          </w:p>
        </w:tc>
        <w:tc>
          <w:tcPr>
            <w:tcW w:w="1652" w:type="dxa"/>
          </w:tcPr>
          <w:p w14:paraId="37CA7879" w14:textId="201E4592" w:rsidR="00D23CA1" w:rsidRDefault="00D23CA1"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7768B993" w14:textId="77777777" w:rsidTr="00FF5411">
        <w:tc>
          <w:tcPr>
            <w:tcW w:w="1652" w:type="dxa"/>
            <w:vMerge w:val="restart"/>
          </w:tcPr>
          <w:p w14:paraId="5C8A09F3" w14:textId="77777777" w:rsidR="00260B0F" w:rsidRDefault="00260B0F" w:rsidP="00510532">
            <w:pPr>
              <w:tabs>
                <w:tab w:val="left" w:pos="335"/>
              </w:tabs>
              <w:spacing w:before="120"/>
              <w:jc w:val="both"/>
              <w:rPr>
                <w:rFonts w:ascii="Times New Roman" w:hAnsi="Times New Roman"/>
                <w:bCs/>
                <w:color w:val="000000" w:themeColor="text1"/>
                <w:sz w:val="26"/>
                <w:szCs w:val="26"/>
              </w:rPr>
            </w:pPr>
          </w:p>
        </w:tc>
        <w:tc>
          <w:tcPr>
            <w:tcW w:w="1652" w:type="dxa"/>
            <w:vMerge w:val="restart"/>
          </w:tcPr>
          <w:p w14:paraId="36AC8479" w14:textId="6BEC7596" w:rsidR="00260B0F" w:rsidRDefault="00260B0F"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Sau phẫu thuật </w:t>
            </w:r>
          </w:p>
        </w:tc>
        <w:tc>
          <w:tcPr>
            <w:tcW w:w="1652" w:type="dxa"/>
          </w:tcPr>
          <w:p w14:paraId="1362DD97" w14:textId="054C9D94" w:rsidR="00260B0F" w:rsidRDefault="00260B0F"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20</w:t>
            </w:r>
          </w:p>
        </w:tc>
        <w:tc>
          <w:tcPr>
            <w:tcW w:w="1652" w:type="dxa"/>
          </w:tcPr>
          <w:p w14:paraId="52DBB635" w14:textId="682B33D9" w:rsidR="00260B0F" w:rsidRDefault="00260B0F"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51E9EC9D" w14:textId="5C70F6AE" w:rsidR="00260B0F" w:rsidRDefault="00260B0F"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652" w:type="dxa"/>
          </w:tcPr>
          <w:p w14:paraId="16272951" w14:textId="43CCC21A" w:rsidR="00260B0F" w:rsidRDefault="00260B0F" w:rsidP="00510532">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1B8432B9" w14:textId="77777777" w:rsidTr="00FF5411">
        <w:tc>
          <w:tcPr>
            <w:tcW w:w="1652" w:type="dxa"/>
            <w:vMerge/>
          </w:tcPr>
          <w:p w14:paraId="07A4429A"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439BCDB6"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4B2F88B2" w14:textId="56066D9E"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16</w:t>
            </w:r>
          </w:p>
        </w:tc>
        <w:tc>
          <w:tcPr>
            <w:tcW w:w="1652" w:type="dxa"/>
          </w:tcPr>
          <w:p w14:paraId="799BFCBC" w14:textId="3F97CA35"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703BC3F6" w14:textId="3D352D78"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652" w:type="dxa"/>
          </w:tcPr>
          <w:p w14:paraId="3FD9A463" w14:textId="6B27BE2B"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77C04CD5" w14:textId="77777777" w:rsidTr="00FF5411">
        <w:tc>
          <w:tcPr>
            <w:tcW w:w="1652" w:type="dxa"/>
            <w:vMerge/>
          </w:tcPr>
          <w:p w14:paraId="399AA4FF"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7CB8908B"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4F8E1064" w14:textId="02FA5288"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12</w:t>
            </w:r>
          </w:p>
        </w:tc>
        <w:tc>
          <w:tcPr>
            <w:tcW w:w="1652" w:type="dxa"/>
          </w:tcPr>
          <w:p w14:paraId="1817BBC0" w14:textId="296BB0E0"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618A6C0C" w14:textId="236D5CB7"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652" w:type="dxa"/>
          </w:tcPr>
          <w:p w14:paraId="165FE426" w14:textId="358A9C11"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49F6373B" w14:textId="77777777" w:rsidTr="00FF5411">
        <w:tc>
          <w:tcPr>
            <w:tcW w:w="1652" w:type="dxa"/>
            <w:vMerge/>
          </w:tcPr>
          <w:p w14:paraId="6EF384AB"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0F358C02"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1448F42F" w14:textId="583CD1EB"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8</w:t>
            </w:r>
          </w:p>
        </w:tc>
        <w:tc>
          <w:tcPr>
            <w:tcW w:w="1652" w:type="dxa"/>
          </w:tcPr>
          <w:p w14:paraId="4DCC5F2D" w14:textId="21920BDF"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346C32B7" w14:textId="7ADE3FBA"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652" w:type="dxa"/>
          </w:tcPr>
          <w:p w14:paraId="35E26981" w14:textId="3B3FBAFB"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31BAA822" w14:textId="77777777" w:rsidTr="00FF5411">
        <w:tc>
          <w:tcPr>
            <w:tcW w:w="1652" w:type="dxa"/>
            <w:vMerge/>
          </w:tcPr>
          <w:p w14:paraId="05B1A336"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0ACEFAC1"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41767111" w14:textId="304E0C27"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1652" w:type="dxa"/>
          </w:tcPr>
          <w:p w14:paraId="77DC606E" w14:textId="16F50521"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5C6C5232" w14:textId="50D28393"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652" w:type="dxa"/>
          </w:tcPr>
          <w:p w14:paraId="429A3A48" w14:textId="370E8E45"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6DA92F90" w14:textId="77777777" w:rsidTr="00FF5411">
        <w:tc>
          <w:tcPr>
            <w:tcW w:w="1652" w:type="dxa"/>
            <w:vMerge/>
          </w:tcPr>
          <w:p w14:paraId="2496D58D"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498B5132"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00B6D63E" w14:textId="3D34EE3D"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1652" w:type="dxa"/>
          </w:tcPr>
          <w:p w14:paraId="0145AB4B" w14:textId="1E295D66" w:rsidR="00260B0F" w:rsidRDefault="00260B0F" w:rsidP="000D5E7E">
            <w:pPr>
              <w:tabs>
                <w:tab w:val="left" w:pos="335"/>
              </w:tabs>
              <w:spacing w:before="120"/>
              <w:jc w:val="both"/>
              <w:rPr>
                <w:rFonts w:ascii="Times New Roman" w:hAnsi="Times New Roman"/>
                <w:bCs/>
                <w:color w:val="000000" w:themeColor="text1"/>
                <w:sz w:val="26"/>
                <w:szCs w:val="26"/>
              </w:rPr>
            </w:pPr>
            <w:r w:rsidRPr="00D67D29">
              <w:rPr>
                <w:rFonts w:ascii="Times New Roman" w:hAnsi="Times New Roman"/>
                <w:bCs/>
                <w:color w:val="000000" w:themeColor="text1"/>
                <w:sz w:val="26"/>
                <w:szCs w:val="26"/>
              </w:rPr>
              <w:t>Tiêm bắp</w:t>
            </w:r>
          </w:p>
        </w:tc>
        <w:tc>
          <w:tcPr>
            <w:tcW w:w="1652" w:type="dxa"/>
          </w:tcPr>
          <w:p w14:paraId="68C91A83" w14:textId="3846B386"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1652" w:type="dxa"/>
          </w:tcPr>
          <w:p w14:paraId="060AF6C2" w14:textId="7D818F75"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53D22226" w14:textId="77777777" w:rsidTr="00FF5411">
        <w:tc>
          <w:tcPr>
            <w:tcW w:w="1652" w:type="dxa"/>
            <w:vMerge/>
          </w:tcPr>
          <w:p w14:paraId="0E92A545"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2ADB0895"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2FE4FEAB" w14:textId="32A46B3C"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1652" w:type="dxa"/>
          </w:tcPr>
          <w:p w14:paraId="7F0AA4FB" w14:textId="33F0CF1F" w:rsidR="00260B0F" w:rsidRDefault="00260B0F" w:rsidP="000D5E7E">
            <w:pPr>
              <w:tabs>
                <w:tab w:val="left" w:pos="335"/>
              </w:tabs>
              <w:spacing w:before="120"/>
              <w:jc w:val="both"/>
              <w:rPr>
                <w:rFonts w:ascii="Times New Roman" w:hAnsi="Times New Roman"/>
                <w:bCs/>
                <w:color w:val="000000" w:themeColor="text1"/>
                <w:sz w:val="26"/>
                <w:szCs w:val="26"/>
              </w:rPr>
            </w:pPr>
            <w:r w:rsidRPr="00D67D29">
              <w:rPr>
                <w:rFonts w:ascii="Times New Roman" w:hAnsi="Times New Roman"/>
                <w:bCs/>
                <w:color w:val="000000" w:themeColor="text1"/>
                <w:sz w:val="26"/>
                <w:szCs w:val="26"/>
              </w:rPr>
              <w:t>Tiêm bắp</w:t>
            </w:r>
          </w:p>
        </w:tc>
        <w:tc>
          <w:tcPr>
            <w:tcW w:w="1652" w:type="dxa"/>
          </w:tcPr>
          <w:p w14:paraId="56684098" w14:textId="49737136"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12</w:t>
            </w:r>
          </w:p>
        </w:tc>
        <w:tc>
          <w:tcPr>
            <w:tcW w:w="1652" w:type="dxa"/>
          </w:tcPr>
          <w:p w14:paraId="7882FA88" w14:textId="41E427EF"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24</w:t>
            </w:r>
          </w:p>
        </w:tc>
      </w:tr>
      <w:tr w:rsidR="00260B0F" w14:paraId="2BB735E1" w14:textId="77777777" w:rsidTr="00FF5411">
        <w:tc>
          <w:tcPr>
            <w:tcW w:w="1652" w:type="dxa"/>
            <w:vMerge w:val="restart"/>
          </w:tcPr>
          <w:p w14:paraId="3848878F" w14:textId="15FAEFEA"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Liệu pháp B</w:t>
            </w:r>
          </w:p>
        </w:tc>
        <w:tc>
          <w:tcPr>
            <w:tcW w:w="1652" w:type="dxa"/>
          </w:tcPr>
          <w:p w14:paraId="518554BC" w14:textId="3C756737"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Trước phẫu thuật</w:t>
            </w:r>
          </w:p>
        </w:tc>
        <w:tc>
          <w:tcPr>
            <w:tcW w:w="1652" w:type="dxa"/>
          </w:tcPr>
          <w:p w14:paraId="03109DB2" w14:textId="15A61899"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40</w:t>
            </w:r>
          </w:p>
        </w:tc>
        <w:tc>
          <w:tcPr>
            <w:tcW w:w="1652" w:type="dxa"/>
          </w:tcPr>
          <w:p w14:paraId="2F7E70A2" w14:textId="6B226CD2" w:rsidR="00260B0F" w:rsidRPr="00D67D29"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20B3CED2" w14:textId="22B59998"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1652" w:type="dxa"/>
          </w:tcPr>
          <w:p w14:paraId="2D122236" w14:textId="00FA33FE"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2-3 ngày</w:t>
            </w:r>
          </w:p>
        </w:tc>
      </w:tr>
      <w:tr w:rsidR="00260B0F" w14:paraId="6E353892" w14:textId="77777777" w:rsidTr="00FF5411">
        <w:tc>
          <w:tcPr>
            <w:tcW w:w="1652" w:type="dxa"/>
            <w:vMerge/>
          </w:tcPr>
          <w:p w14:paraId="2E9ABE6C" w14:textId="77777777" w:rsidR="00260B0F" w:rsidRDefault="00260B0F" w:rsidP="00636195">
            <w:pPr>
              <w:tabs>
                <w:tab w:val="left" w:pos="335"/>
              </w:tabs>
              <w:spacing w:before="120"/>
              <w:jc w:val="both"/>
              <w:rPr>
                <w:rFonts w:ascii="Times New Roman" w:hAnsi="Times New Roman"/>
                <w:bCs/>
                <w:color w:val="000000" w:themeColor="text1"/>
                <w:sz w:val="26"/>
                <w:szCs w:val="26"/>
              </w:rPr>
            </w:pPr>
          </w:p>
        </w:tc>
        <w:tc>
          <w:tcPr>
            <w:tcW w:w="1652" w:type="dxa"/>
            <w:vMerge w:val="restart"/>
          </w:tcPr>
          <w:p w14:paraId="01880C3B" w14:textId="78824504" w:rsidR="00260B0F" w:rsidRDefault="00260B0F" w:rsidP="00636195">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Sau phẫu thuật</w:t>
            </w:r>
          </w:p>
        </w:tc>
        <w:tc>
          <w:tcPr>
            <w:tcW w:w="1652" w:type="dxa"/>
          </w:tcPr>
          <w:p w14:paraId="5B49E27D" w14:textId="3A985A42" w:rsidR="00260B0F" w:rsidRDefault="00260B0F" w:rsidP="00636195">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40</w:t>
            </w:r>
          </w:p>
        </w:tc>
        <w:tc>
          <w:tcPr>
            <w:tcW w:w="1652" w:type="dxa"/>
          </w:tcPr>
          <w:p w14:paraId="3C82B1F3" w14:textId="2F852D2E" w:rsidR="00260B0F" w:rsidRPr="00D67D29" w:rsidRDefault="00260B0F" w:rsidP="00636195">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Tiêm bắp</w:t>
            </w:r>
          </w:p>
        </w:tc>
        <w:tc>
          <w:tcPr>
            <w:tcW w:w="1652" w:type="dxa"/>
          </w:tcPr>
          <w:p w14:paraId="7CF182BA" w14:textId="23230CC3" w:rsidR="00260B0F" w:rsidRDefault="00260B0F" w:rsidP="00636195">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1652" w:type="dxa"/>
          </w:tcPr>
          <w:p w14:paraId="58311666" w14:textId="460BCAEE" w:rsidR="00260B0F" w:rsidRDefault="00260B0F" w:rsidP="00636195">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3-5 ngày </w:t>
            </w:r>
          </w:p>
        </w:tc>
      </w:tr>
      <w:tr w:rsidR="00260B0F" w14:paraId="6F12B57C" w14:textId="77777777" w:rsidTr="00FF5411">
        <w:tc>
          <w:tcPr>
            <w:tcW w:w="1652" w:type="dxa"/>
            <w:vMerge/>
          </w:tcPr>
          <w:p w14:paraId="211884B5"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44A7D4DE"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759E1C91" w14:textId="09B63889"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20</w:t>
            </w:r>
          </w:p>
        </w:tc>
        <w:tc>
          <w:tcPr>
            <w:tcW w:w="1652" w:type="dxa"/>
          </w:tcPr>
          <w:p w14:paraId="4DBAD14C" w14:textId="4F313543" w:rsidR="00260B0F" w:rsidRPr="00D67D29"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Uống*</w:t>
            </w:r>
          </w:p>
        </w:tc>
        <w:tc>
          <w:tcPr>
            <w:tcW w:w="1652" w:type="dxa"/>
          </w:tcPr>
          <w:p w14:paraId="12FC3CBC" w14:textId="2DD53703"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1652" w:type="dxa"/>
          </w:tcPr>
          <w:p w14:paraId="71B2AFE4" w14:textId="6266F42A"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 ngày</w:t>
            </w:r>
          </w:p>
        </w:tc>
      </w:tr>
      <w:tr w:rsidR="00260B0F" w14:paraId="619E3DF6" w14:textId="77777777" w:rsidTr="00FF5411">
        <w:tc>
          <w:tcPr>
            <w:tcW w:w="1652" w:type="dxa"/>
            <w:vMerge/>
          </w:tcPr>
          <w:p w14:paraId="3BC95966"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36776191"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1CE6C468" w14:textId="5468C8A7"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12</w:t>
            </w:r>
          </w:p>
        </w:tc>
        <w:tc>
          <w:tcPr>
            <w:tcW w:w="1652" w:type="dxa"/>
          </w:tcPr>
          <w:p w14:paraId="5C097D41" w14:textId="1BE677AE" w:rsidR="00260B0F" w:rsidRPr="00D67D29"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Uống</w:t>
            </w:r>
          </w:p>
        </w:tc>
        <w:tc>
          <w:tcPr>
            <w:tcW w:w="1652" w:type="dxa"/>
          </w:tcPr>
          <w:p w14:paraId="73171EA5" w14:textId="738A1877"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6</w:t>
            </w:r>
          </w:p>
        </w:tc>
        <w:tc>
          <w:tcPr>
            <w:tcW w:w="1652" w:type="dxa"/>
          </w:tcPr>
          <w:p w14:paraId="58FF9FB1" w14:textId="399129D8"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 ngày</w:t>
            </w:r>
          </w:p>
        </w:tc>
      </w:tr>
      <w:tr w:rsidR="00260B0F" w14:paraId="495879B9" w14:textId="77777777" w:rsidTr="00FF5411">
        <w:tc>
          <w:tcPr>
            <w:tcW w:w="1652" w:type="dxa"/>
            <w:vMerge/>
          </w:tcPr>
          <w:p w14:paraId="76ACFDD4"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659299B0"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441ECF87" w14:textId="52E69193"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8</w:t>
            </w:r>
          </w:p>
        </w:tc>
        <w:tc>
          <w:tcPr>
            <w:tcW w:w="1652" w:type="dxa"/>
          </w:tcPr>
          <w:p w14:paraId="6D0C38AB" w14:textId="534F00D5" w:rsidR="00260B0F" w:rsidRPr="00D67D29"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Uống</w:t>
            </w:r>
          </w:p>
        </w:tc>
        <w:tc>
          <w:tcPr>
            <w:tcW w:w="1652" w:type="dxa"/>
          </w:tcPr>
          <w:p w14:paraId="08E6F508" w14:textId="689ED6A6"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8</w:t>
            </w:r>
          </w:p>
        </w:tc>
        <w:tc>
          <w:tcPr>
            <w:tcW w:w="1652" w:type="dxa"/>
          </w:tcPr>
          <w:p w14:paraId="1F52DF97" w14:textId="5597CAEC"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 ngày</w:t>
            </w:r>
          </w:p>
        </w:tc>
      </w:tr>
      <w:tr w:rsidR="00260B0F" w14:paraId="7DC07DF3" w14:textId="77777777" w:rsidTr="00FF5411">
        <w:tc>
          <w:tcPr>
            <w:tcW w:w="1652" w:type="dxa"/>
            <w:vMerge/>
          </w:tcPr>
          <w:p w14:paraId="62428E30"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2E55BB6E"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2A042555" w14:textId="726B853F"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1652" w:type="dxa"/>
          </w:tcPr>
          <w:p w14:paraId="7C18F475" w14:textId="6FA67AF2" w:rsidR="00260B0F" w:rsidRPr="00D67D29"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Uống </w:t>
            </w:r>
          </w:p>
        </w:tc>
        <w:tc>
          <w:tcPr>
            <w:tcW w:w="1652" w:type="dxa"/>
          </w:tcPr>
          <w:p w14:paraId="646730C0" w14:textId="0D7690DE"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12 </w:t>
            </w:r>
          </w:p>
        </w:tc>
        <w:tc>
          <w:tcPr>
            <w:tcW w:w="1652" w:type="dxa"/>
          </w:tcPr>
          <w:p w14:paraId="65C62684" w14:textId="76FEE7EA"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 ngày</w:t>
            </w:r>
          </w:p>
        </w:tc>
      </w:tr>
      <w:tr w:rsidR="00260B0F" w14:paraId="69E5D4E8" w14:textId="77777777" w:rsidTr="00FF5411">
        <w:tc>
          <w:tcPr>
            <w:tcW w:w="1652" w:type="dxa"/>
            <w:vMerge/>
          </w:tcPr>
          <w:p w14:paraId="5C1B7188"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vMerge/>
          </w:tcPr>
          <w:p w14:paraId="23DF51FD"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495919BF" w14:textId="3125AE43"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p>
        </w:tc>
        <w:tc>
          <w:tcPr>
            <w:tcW w:w="1652" w:type="dxa"/>
          </w:tcPr>
          <w:p w14:paraId="7A3D8F1F" w14:textId="39D5EF85" w:rsidR="00260B0F" w:rsidRPr="00D67D29"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Uống </w:t>
            </w:r>
          </w:p>
        </w:tc>
        <w:tc>
          <w:tcPr>
            <w:tcW w:w="1652" w:type="dxa"/>
          </w:tcPr>
          <w:p w14:paraId="26A89731" w14:textId="77777777" w:rsidR="00260B0F" w:rsidRDefault="00260B0F" w:rsidP="000D5E7E">
            <w:pPr>
              <w:tabs>
                <w:tab w:val="left" w:pos="335"/>
              </w:tabs>
              <w:spacing w:before="120"/>
              <w:jc w:val="both"/>
              <w:rPr>
                <w:rFonts w:ascii="Times New Roman" w:hAnsi="Times New Roman"/>
                <w:bCs/>
                <w:color w:val="000000" w:themeColor="text1"/>
                <w:sz w:val="26"/>
                <w:szCs w:val="26"/>
              </w:rPr>
            </w:pPr>
          </w:p>
        </w:tc>
        <w:tc>
          <w:tcPr>
            <w:tcW w:w="1652" w:type="dxa"/>
          </w:tcPr>
          <w:p w14:paraId="2CBD0141" w14:textId="7ABE1DC5" w:rsidR="00260B0F" w:rsidRDefault="00260B0F" w:rsidP="000D5E7E">
            <w:pPr>
              <w:tabs>
                <w:tab w:val="left" w:pos="335"/>
              </w:tabs>
              <w:spacing w:before="120"/>
              <w:jc w:val="both"/>
              <w:rPr>
                <w:rFonts w:ascii="Times New Roman" w:hAnsi="Times New Roman"/>
                <w:bCs/>
                <w:color w:val="000000" w:themeColor="text1"/>
                <w:sz w:val="26"/>
                <w:szCs w:val="26"/>
              </w:rPr>
            </w:pPr>
            <w:r>
              <w:rPr>
                <w:rFonts w:ascii="Times New Roman" w:hAnsi="Times New Roman"/>
                <w:bCs/>
                <w:color w:val="000000" w:themeColor="text1"/>
                <w:sz w:val="26"/>
                <w:szCs w:val="26"/>
              </w:rPr>
              <w:t>1 ngày.</w:t>
            </w:r>
          </w:p>
        </w:tc>
      </w:tr>
    </w:tbl>
    <w:p w14:paraId="18282CC9" w14:textId="1429F95C" w:rsidR="00FF5411" w:rsidRDefault="00653C0C"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Trẻ nhỏ: Sử dụng điều trị liều cao, đối với các bệnh lý về huyết học, thấp khớp, thận</w:t>
      </w:r>
      <w:r w:rsidR="004612A9">
        <w:rPr>
          <w:rFonts w:ascii="Times New Roman" w:hAnsi="Times New Roman"/>
          <w:bCs/>
          <w:color w:val="000000" w:themeColor="text1"/>
          <w:sz w:val="26"/>
          <w:szCs w:val="26"/>
        </w:rPr>
        <w:t xml:space="preserve"> và bệnh về da , liều được khuyến cáo là 30 mg/kg/ngày, cao nhất là 1g/ngày. Trong điều trị hen suyễn</w:t>
      </w:r>
      <w:r w:rsidR="00552FF2">
        <w:rPr>
          <w:rFonts w:ascii="Times New Roman" w:hAnsi="Times New Roman"/>
          <w:bCs/>
          <w:color w:val="000000" w:themeColor="text1"/>
          <w:sz w:val="26"/>
          <w:szCs w:val="26"/>
        </w:rPr>
        <w:t xml:space="preserve">, liều dùng là 1-4mg/kg/ngày, từ 1-3 ngày. Trong điều trị các phản ứng thải ghép, liều dùng cho trẻ là từ 10 đến 20 </w:t>
      </w:r>
      <w:r w:rsidR="009809B5">
        <w:rPr>
          <w:rFonts w:ascii="Times New Roman" w:hAnsi="Times New Roman"/>
          <w:bCs/>
          <w:color w:val="000000" w:themeColor="text1"/>
          <w:sz w:val="26"/>
          <w:szCs w:val="26"/>
        </w:rPr>
        <w:t>mg/kg/ngày, trong tối đa là 3 ngày, liều dùng lớn nhất được khuyến cáo có thể 1g/ngày.</w:t>
      </w:r>
    </w:p>
    <w:p w14:paraId="7D7DF983" w14:textId="5F37AD3A" w:rsidR="009809B5" w:rsidRPr="001509A1" w:rsidRDefault="009809B5" w:rsidP="00510532">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t xml:space="preserve">- Người già: Methylprednisolon dạng tiêm </w:t>
      </w:r>
      <w:r w:rsidR="00414014">
        <w:rPr>
          <w:rFonts w:ascii="Times New Roman" w:hAnsi="Times New Roman"/>
          <w:bCs/>
          <w:color w:val="000000" w:themeColor="text1"/>
          <w:sz w:val="26"/>
          <w:szCs w:val="26"/>
        </w:rPr>
        <w:t>cơ bản được sử dụng trong các bệnh cấp tính trong thời gian ngắn. Không có thông tin về sự thay đổi liều lượng khi sử dụng cho đối tượng người già</w:t>
      </w:r>
      <w:r w:rsidR="001E2417">
        <w:rPr>
          <w:rFonts w:ascii="Times New Roman" w:hAnsi="Times New Roman"/>
          <w:bCs/>
          <w:color w:val="000000" w:themeColor="text1"/>
          <w:sz w:val="26"/>
          <w:szCs w:val="26"/>
        </w:rPr>
        <w:t>, tuy nhiên cần theo dõi chặt chẽ  khi sử dụng thuốc cho cho đối tượng bệnh nhân này vì các tác dụng phụ xảy ra có thể nghiêm trọng hơn so với các đối tượng bệnh nhân khác.</w:t>
      </w:r>
    </w:p>
    <w:p w14:paraId="38064F22" w14:textId="77777777" w:rsidR="00D50C75" w:rsidRPr="001509A1" w:rsidRDefault="00D50C75" w:rsidP="00293DBB">
      <w:pPr>
        <w:tabs>
          <w:tab w:val="left" w:pos="335"/>
        </w:tabs>
        <w:spacing w:before="120" w:after="0" w:line="240" w:lineRule="auto"/>
        <w:jc w:val="both"/>
        <w:rPr>
          <w:rFonts w:ascii="Times New Roman" w:hAnsi="Times New Roman"/>
          <w:b/>
          <w:color w:val="000000" w:themeColor="text1"/>
          <w:sz w:val="26"/>
          <w:szCs w:val="26"/>
          <w:u w:val="single"/>
        </w:rPr>
      </w:pPr>
      <w:r w:rsidRPr="001509A1">
        <w:rPr>
          <w:rFonts w:ascii="Times New Roman" w:hAnsi="Times New Roman"/>
          <w:b/>
          <w:color w:val="000000" w:themeColor="text1"/>
          <w:sz w:val="26"/>
          <w:szCs w:val="26"/>
          <w:u w:val="single"/>
        </w:rPr>
        <w:t>CHỐNG CHỈ ĐỊNH:</w:t>
      </w:r>
    </w:p>
    <w:p w14:paraId="427A72FA" w14:textId="7675BFA1" w:rsidR="001F6C67" w:rsidRPr="008207B3" w:rsidRDefault="001F6C67" w:rsidP="00293DBB">
      <w:pPr>
        <w:tabs>
          <w:tab w:val="left" w:pos="335"/>
        </w:tabs>
        <w:spacing w:before="120" w:after="0" w:line="240" w:lineRule="auto"/>
        <w:jc w:val="both"/>
        <w:rPr>
          <w:rFonts w:ascii="Times New Roman" w:hAnsi="Times New Roman"/>
          <w:bCs/>
          <w:color w:val="000000" w:themeColor="text1"/>
          <w:sz w:val="26"/>
          <w:szCs w:val="26"/>
        </w:rPr>
      </w:pPr>
      <w:r w:rsidRPr="001509A1">
        <w:rPr>
          <w:rFonts w:ascii="Times New Roman" w:hAnsi="Times New Roman"/>
          <w:bCs/>
          <w:color w:val="000000" w:themeColor="text1"/>
          <w:sz w:val="26"/>
          <w:szCs w:val="26"/>
        </w:rPr>
        <w:tab/>
        <w:t xml:space="preserve">- </w:t>
      </w:r>
      <w:r w:rsidR="00694C86" w:rsidRPr="001509A1">
        <w:rPr>
          <w:rFonts w:ascii="Times New Roman" w:hAnsi="Times New Roman"/>
          <w:bCs/>
          <w:color w:val="000000" w:themeColor="text1"/>
          <w:sz w:val="26"/>
          <w:szCs w:val="26"/>
        </w:rPr>
        <w:t xml:space="preserve"> </w:t>
      </w:r>
      <w:r w:rsidR="008207B3">
        <w:rPr>
          <w:rFonts w:ascii="Times New Roman" w:hAnsi="Times New Roman"/>
          <w:bCs/>
          <w:color w:val="000000" w:themeColor="text1"/>
          <w:sz w:val="26"/>
          <w:szCs w:val="26"/>
        </w:rPr>
        <w:t>Q</w:t>
      </w:r>
      <w:r w:rsidR="00694C86" w:rsidRPr="001509A1">
        <w:rPr>
          <w:rFonts w:ascii="Times New Roman" w:hAnsi="Times New Roman"/>
          <w:bCs/>
          <w:color w:val="000000" w:themeColor="text1"/>
          <w:sz w:val="26"/>
          <w:szCs w:val="26"/>
        </w:rPr>
        <w:t>uá mẫn với Methylprednisolon</w:t>
      </w:r>
      <w:r w:rsidR="008207B3">
        <w:rPr>
          <w:rFonts w:ascii="Times New Roman" w:hAnsi="Times New Roman"/>
          <w:bCs/>
          <w:color w:val="000000" w:themeColor="text1"/>
          <w:sz w:val="26"/>
          <w:szCs w:val="26"/>
        </w:rPr>
        <w:t xml:space="preserve"> hoặc bất cứ thành phần nào của thuốc.</w:t>
      </w:r>
    </w:p>
    <w:p w14:paraId="4102D96B" w14:textId="4CD0C22A" w:rsidR="000C579D" w:rsidRPr="001509A1" w:rsidRDefault="000C579D" w:rsidP="00293DBB">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694C86" w:rsidRPr="001509A1">
        <w:rPr>
          <w:rFonts w:ascii="Times New Roman" w:hAnsi="Times New Roman"/>
          <w:color w:val="000000" w:themeColor="text1"/>
          <w:sz w:val="26"/>
          <w:szCs w:val="26"/>
          <w:shd w:val="clear" w:color="auto" w:fill="FFFFFF"/>
        </w:rPr>
        <w:t>Nhiễm nấm toàn thân và phù não trong bệnh sốt rét.</w:t>
      </w:r>
    </w:p>
    <w:p w14:paraId="382DAE8C" w14:textId="19955A7D" w:rsidR="00CA3417" w:rsidRDefault="000C579D" w:rsidP="003D7765">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3D7765">
        <w:rPr>
          <w:rFonts w:ascii="Times New Roman" w:hAnsi="Times New Roman"/>
          <w:color w:val="000000" w:themeColor="text1"/>
          <w:sz w:val="26"/>
          <w:szCs w:val="26"/>
          <w:shd w:val="clear" w:color="auto" w:fill="FFFFFF"/>
        </w:rPr>
        <w:t>Quá mẫn với sữa bò, hoặc các sản phẩm có chứa sữa khác.</w:t>
      </w:r>
    </w:p>
    <w:p w14:paraId="23A5BEF9" w14:textId="49B387DA" w:rsidR="003D7765" w:rsidRDefault="003D7765" w:rsidP="003D7765">
      <w:pPr>
        <w:tabs>
          <w:tab w:val="left" w:pos="335"/>
        </w:tabs>
        <w:spacing w:before="120" w:after="0" w:line="240" w:lineRule="auto"/>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ab/>
        <w:t>- Tiêm trong màng cứng</w:t>
      </w:r>
    </w:p>
    <w:p w14:paraId="783775D1" w14:textId="4E5E59F7" w:rsidR="003A3D20" w:rsidRPr="001509A1" w:rsidRDefault="003A3D20" w:rsidP="003D7765">
      <w:pPr>
        <w:tabs>
          <w:tab w:val="left" w:pos="335"/>
        </w:tabs>
        <w:spacing w:before="120" w:after="0" w:line="240" w:lineRule="auto"/>
        <w:jc w:val="both"/>
        <w:rPr>
          <w:rFonts w:ascii="Times New Roman" w:hAnsi="Times New Roman"/>
          <w:bCs/>
          <w:color w:val="000000" w:themeColor="text1"/>
          <w:sz w:val="26"/>
          <w:szCs w:val="26"/>
        </w:rPr>
      </w:pPr>
      <w:r>
        <w:rPr>
          <w:rFonts w:ascii="Times New Roman" w:hAnsi="Times New Roman"/>
          <w:color w:val="000000" w:themeColor="text1"/>
          <w:sz w:val="26"/>
          <w:szCs w:val="26"/>
          <w:shd w:val="clear" w:color="auto" w:fill="FFFFFF"/>
        </w:rPr>
        <w:tab/>
        <w:t>- Đang dùng vaccin sống hoặc vaccin sống giảm giảm độc lực</w:t>
      </w:r>
    </w:p>
    <w:p w14:paraId="205A4CE3" w14:textId="77777777" w:rsidR="00AA1DB0" w:rsidRPr="001509A1" w:rsidRDefault="00AA1DB0" w:rsidP="00293DBB">
      <w:pPr>
        <w:shd w:val="clear" w:color="auto" w:fill="FFFFFF"/>
        <w:spacing w:before="120" w:after="0" w:line="240" w:lineRule="auto"/>
        <w:jc w:val="both"/>
        <w:rPr>
          <w:rFonts w:ascii="Times New Roman" w:eastAsia="Times New Roman" w:hAnsi="Times New Roman"/>
          <w:b/>
          <w:color w:val="000000" w:themeColor="text1"/>
          <w:sz w:val="26"/>
          <w:szCs w:val="26"/>
          <w:u w:val="single"/>
        </w:rPr>
      </w:pPr>
      <w:r w:rsidRPr="001509A1">
        <w:rPr>
          <w:rFonts w:ascii="Times New Roman" w:eastAsia="Times New Roman" w:hAnsi="Times New Roman"/>
          <w:b/>
          <w:color w:val="000000" w:themeColor="text1"/>
          <w:sz w:val="26"/>
          <w:szCs w:val="26"/>
          <w:u w:val="single"/>
        </w:rPr>
        <w:t>CẢNH BÁO VÀ THẬN TRỌNG KHI DÙNG THUỐC:</w:t>
      </w:r>
    </w:p>
    <w:p w14:paraId="02842571" w14:textId="7E6C9227" w:rsidR="00D05D18" w:rsidRPr="001509A1" w:rsidRDefault="00D05D18" w:rsidP="008E1D73">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xml:space="preserve">- Corticosteroid có thể che dấu vài dấu hiệu của nhiễm trùng và các nhiễm trùng mới có thể </w:t>
      </w:r>
      <w:r w:rsidR="00A65430" w:rsidRPr="001509A1">
        <w:rPr>
          <w:color w:val="000000" w:themeColor="text1"/>
          <w:sz w:val="26"/>
          <w:szCs w:val="26"/>
        </w:rPr>
        <w:t>xuất hiện trong khi đang dùng thuốc.</w:t>
      </w:r>
    </w:p>
    <w:p w14:paraId="03F797F9" w14:textId="712FB860" w:rsidR="002F6DF2" w:rsidRPr="001509A1" w:rsidRDefault="002F6DF2" w:rsidP="008E1D73">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Dùng corticosteroid kéo dài có thể gây đục thuỷ tinh thể dưới bao sau, tăng nhãn áp kèm với tổn thương thần kinh thị giác,...</w:t>
      </w:r>
    </w:p>
    <w:p w14:paraId="65188A9D" w14:textId="057002D4" w:rsidR="002F6DF2" w:rsidRPr="001509A1" w:rsidRDefault="002F6DF2" w:rsidP="008E1D73">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Liều trung bình và liều lớn cortison và hydrocortison có thể gây tăng huyết áp, giữ nước và muối, và tăng sự bài tiết kali. Những tác động này ít xảy ra với các dẫn xuất tổng hợp ngoại trừ khi dùng liều cao.</w:t>
      </w:r>
    </w:p>
    <w:p w14:paraId="06CDF11B" w14:textId="0939F032" w:rsidR="002F6DF2" w:rsidRPr="001509A1" w:rsidRDefault="002F6DF2" w:rsidP="008E1D73">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Cần hạn chế muối trong chế độ ăn và bổ sung thêm kali.</w:t>
      </w:r>
    </w:p>
    <w:p w14:paraId="03CAF523" w14:textId="29A27A51" w:rsidR="002F6DF2" w:rsidRPr="001509A1" w:rsidRDefault="002F6DF2" w:rsidP="008E1D73">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Dùng thuốc này trong điều trị lao tiến triển nên hạn chế ở những trường hợp lao kê cấp tính hoặc bạo phát. Nếu dùng cho những bệnh nhân lao tiềm ẩn, cần theo dõi chặt chẽ.</w:t>
      </w:r>
    </w:p>
    <w:p w14:paraId="7A52F22C" w14:textId="02EE5879" w:rsidR="002858C7" w:rsidRPr="001509A1" w:rsidRDefault="002858C7" w:rsidP="008E1D73">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Đối với bệnh nhân có tiền sử dị ứng với bất kỳ thuốc nào, nên dùng các biện pháp thận trọng trước khi dùng thuốc.</w:t>
      </w:r>
    </w:p>
    <w:p w14:paraId="688C9C1A" w14:textId="18F9E751" w:rsidR="002858C7" w:rsidRPr="001509A1" w:rsidRDefault="002858C7" w:rsidP="002858C7">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Nên thận trọng khi dùng corticosteroid cho những bệnh nhân đã biết hoặc nghi ngờ nhiễm ký sinh trùng Strongyloides.</w:t>
      </w:r>
    </w:p>
    <w:p w14:paraId="0EC77533" w14:textId="77777777" w:rsidR="00D50C75" w:rsidRDefault="00D50C75" w:rsidP="00293DBB">
      <w:pPr>
        <w:tabs>
          <w:tab w:val="left" w:pos="335"/>
        </w:tabs>
        <w:spacing w:before="120" w:after="0" w:line="240" w:lineRule="auto"/>
        <w:jc w:val="both"/>
        <w:rPr>
          <w:rFonts w:ascii="Times New Roman" w:hAnsi="Times New Roman"/>
          <w:b/>
          <w:color w:val="000000" w:themeColor="text1"/>
          <w:sz w:val="26"/>
          <w:szCs w:val="26"/>
          <w:u w:val="single"/>
        </w:rPr>
      </w:pPr>
      <w:r w:rsidRPr="001509A1">
        <w:rPr>
          <w:rFonts w:ascii="Times New Roman" w:hAnsi="Times New Roman"/>
          <w:b/>
          <w:color w:val="000000" w:themeColor="text1"/>
          <w:sz w:val="26"/>
          <w:szCs w:val="26"/>
          <w:u w:val="single"/>
        </w:rPr>
        <w:t>TÁC DỤNG KHÔNG MONG MUỐN:</w:t>
      </w:r>
    </w:p>
    <w:p w14:paraId="1AEBBA12" w14:textId="4DEDCAA1" w:rsidR="00413E47" w:rsidRDefault="00413E47" w:rsidP="00413E47">
      <w:pPr>
        <w:pStyle w:val="ListParagraph"/>
        <w:tabs>
          <w:tab w:val="left" w:pos="335"/>
        </w:tabs>
        <w:spacing w:before="120" w:after="0" w:line="240" w:lineRule="auto"/>
        <w:ind w:left="690"/>
        <w:jc w:val="both"/>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ab/>
        <w:t xml:space="preserve">- Thường gặp: Nhiễm khuẩn, </w:t>
      </w:r>
      <w:r w:rsidR="002D3AD3">
        <w:rPr>
          <w:rFonts w:ascii="Times New Roman" w:hAnsi="Times New Roman"/>
          <w:bCs/>
          <w:color w:val="000000" w:themeColor="text1"/>
          <w:sz w:val="26"/>
          <w:szCs w:val="26"/>
        </w:rPr>
        <w:t>hội chứng giả Cushing; giữ natri, giữ nước; một loạt các phản ứng tâm thần</w:t>
      </w:r>
      <w:r w:rsidR="002B3DCE">
        <w:rPr>
          <w:rFonts w:ascii="Times New Roman" w:hAnsi="Times New Roman"/>
          <w:bCs/>
          <w:color w:val="000000" w:themeColor="text1"/>
          <w:sz w:val="26"/>
          <w:szCs w:val="26"/>
        </w:rPr>
        <w:t xml:space="preserve"> bao gồm rối loạn cảm xúc như (cáu kỉnh, hưng phấn, chán nản và tâm trạng không thoải mái</w:t>
      </w:r>
      <w:r w:rsidR="00F031CE">
        <w:rPr>
          <w:rFonts w:ascii="Times New Roman" w:hAnsi="Times New Roman"/>
          <w:bCs/>
          <w:color w:val="000000" w:themeColor="text1"/>
          <w:sz w:val="26"/>
          <w:szCs w:val="26"/>
        </w:rPr>
        <w:t>); đục thuỷ tinh thể; tăng huyết áp; loét dạ dày tá tràng, xuất huyết dạ dày</w:t>
      </w:r>
      <w:r w:rsidR="00CB7EBF">
        <w:rPr>
          <w:rFonts w:ascii="Times New Roman" w:hAnsi="Times New Roman"/>
          <w:bCs/>
          <w:color w:val="000000" w:themeColor="text1"/>
          <w:sz w:val="26"/>
          <w:szCs w:val="26"/>
        </w:rPr>
        <w:t>; teo da, nổi mụn; yếu cơ, chậm phát triển; chậm lành vết thương.</w:t>
      </w:r>
    </w:p>
    <w:p w14:paraId="3DF01651" w14:textId="599B5159" w:rsidR="00CB14BA" w:rsidRPr="00B16221" w:rsidRDefault="00CB14BA" w:rsidP="00B16221">
      <w:pPr>
        <w:tabs>
          <w:tab w:val="left" w:pos="335"/>
        </w:tabs>
        <w:spacing w:before="120" w:after="0" w:line="240" w:lineRule="auto"/>
        <w:jc w:val="both"/>
        <w:rPr>
          <w:rFonts w:ascii="Times New Roman" w:hAnsi="Times New Roman"/>
          <w:bCs/>
          <w:color w:val="000000" w:themeColor="text1"/>
          <w:sz w:val="26"/>
          <w:szCs w:val="26"/>
        </w:rPr>
      </w:pPr>
    </w:p>
    <w:p w14:paraId="4C8F181C" w14:textId="73A4DD11" w:rsidR="007E5E11" w:rsidRPr="001509A1" w:rsidRDefault="00D50C75" w:rsidP="007E5E11">
      <w:pPr>
        <w:tabs>
          <w:tab w:val="left" w:pos="335"/>
        </w:tabs>
        <w:spacing w:before="120" w:after="0" w:line="240" w:lineRule="auto"/>
        <w:jc w:val="both"/>
        <w:rPr>
          <w:rFonts w:ascii="Times New Roman" w:hAnsi="Times New Roman"/>
          <w:bCs/>
          <w:color w:val="000000" w:themeColor="text1"/>
          <w:sz w:val="26"/>
          <w:szCs w:val="26"/>
        </w:rPr>
      </w:pPr>
      <w:r w:rsidRPr="001509A1">
        <w:rPr>
          <w:rFonts w:ascii="Times New Roman" w:hAnsi="Times New Roman"/>
          <w:b/>
          <w:color w:val="000000" w:themeColor="text1"/>
          <w:sz w:val="26"/>
          <w:szCs w:val="26"/>
          <w:u w:val="single"/>
        </w:rPr>
        <w:t>TƯƠNG TÁC</w:t>
      </w:r>
      <w:r w:rsidR="00F6379E" w:rsidRPr="001509A1">
        <w:rPr>
          <w:rFonts w:ascii="Times New Roman" w:hAnsi="Times New Roman"/>
          <w:b/>
          <w:color w:val="000000" w:themeColor="text1"/>
          <w:sz w:val="26"/>
          <w:szCs w:val="26"/>
          <w:u w:val="single"/>
        </w:rPr>
        <w:t>, TƯƠNG KỴ</w:t>
      </w:r>
      <w:r w:rsidRPr="001509A1">
        <w:rPr>
          <w:rFonts w:ascii="Times New Roman" w:hAnsi="Times New Roman"/>
          <w:b/>
          <w:color w:val="000000" w:themeColor="text1"/>
          <w:sz w:val="26"/>
          <w:szCs w:val="26"/>
          <w:u w:val="single"/>
        </w:rPr>
        <w:t xml:space="preserve"> THUỐC:</w:t>
      </w:r>
    </w:p>
    <w:p w14:paraId="156B0DE9" w14:textId="336CEAD5" w:rsidR="009C1B2C" w:rsidRPr="001509A1" w:rsidRDefault="00D457E0" w:rsidP="00D457E0">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xml:space="preserve">- </w:t>
      </w:r>
      <w:r w:rsidR="00F6379E" w:rsidRPr="001509A1">
        <w:rPr>
          <w:color w:val="000000" w:themeColor="text1"/>
          <w:sz w:val="26"/>
          <w:szCs w:val="26"/>
        </w:rPr>
        <w:t xml:space="preserve">Methylprednisolon </w:t>
      </w:r>
      <w:r w:rsidR="003A6A53" w:rsidRPr="001509A1">
        <w:rPr>
          <w:color w:val="000000" w:themeColor="text1"/>
          <w:sz w:val="26"/>
          <w:szCs w:val="26"/>
        </w:rPr>
        <w:t>là chất gây cảm ứng enzym cytochrom P450 và là cơ chất của enzym P450 3A, do đó thuốc này tác động đến chuyển hoá của cyclosporin, erythromycin, phenobarbital, ketoconazol, rifampicin.</w:t>
      </w:r>
    </w:p>
    <w:p w14:paraId="7D3BB3C4" w14:textId="330FB68B" w:rsidR="003A6A53" w:rsidRPr="001509A1" w:rsidRDefault="003A6A53" w:rsidP="00D457E0">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Phenytoin, phenobarbital, rifampicin và các thuốc lợi tiểu giảm kali có thể làm giảm hiệu lực của Methylprednisolon.</w:t>
      </w:r>
    </w:p>
    <w:p w14:paraId="47015878" w14:textId="054174E4" w:rsidR="009C1B2C" w:rsidRPr="001509A1" w:rsidRDefault="009A3BF6" w:rsidP="009A3BF6">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xml:space="preserve">- </w:t>
      </w:r>
      <w:r w:rsidR="003A6A53" w:rsidRPr="001509A1">
        <w:rPr>
          <w:color w:val="000000" w:themeColor="text1"/>
          <w:sz w:val="26"/>
          <w:szCs w:val="26"/>
        </w:rPr>
        <w:t xml:space="preserve">Troleandomycin và ketoconazol có thể ức chế sự chuyển hoá </w:t>
      </w:r>
      <w:r w:rsidR="003F1F51" w:rsidRPr="001509A1">
        <w:rPr>
          <w:color w:val="000000" w:themeColor="text1"/>
          <w:sz w:val="26"/>
          <w:szCs w:val="26"/>
        </w:rPr>
        <w:t>Methylprednisolon và do đó làm giảm sự thanh thải của thuốc này. Vì vậy cần điều chỉnh liều để tránh ngộ độc steroid.</w:t>
      </w:r>
    </w:p>
    <w:p w14:paraId="6E12C7E7" w14:textId="4EE7A2A0" w:rsidR="003F1F51" w:rsidRPr="001509A1" w:rsidRDefault="009A3BF6" w:rsidP="009A3BF6">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xml:space="preserve">- </w:t>
      </w:r>
      <w:r w:rsidR="003F1F51" w:rsidRPr="001509A1">
        <w:rPr>
          <w:color w:val="000000" w:themeColor="text1"/>
          <w:sz w:val="26"/>
          <w:szCs w:val="26"/>
        </w:rPr>
        <w:t>Methylprednisolon có thể làm tăng sự thanh thải của Aspirin khi dùng liều cao kéo dài. Điều này dẫn đến giảm nồng độ salicylat trong huyết thanh hoặc tăng nguy cơ ngộ độc Salicylat khi ngưng dùng Methylprednisolon. Nên cẩn thận khi dùng phối hợp Aspirin với các corticosteroid ở những bệnh nhân giảm prothrombin huyết.</w:t>
      </w:r>
    </w:p>
    <w:p w14:paraId="42D8745A" w14:textId="09F06B6E" w:rsidR="003F1F51" w:rsidRPr="001509A1" w:rsidRDefault="007C6AAE" w:rsidP="003F1F51">
      <w:pPr>
        <w:pStyle w:val="NormalWeb"/>
        <w:shd w:val="clear" w:color="auto" w:fill="FFFFFF"/>
        <w:spacing w:before="0" w:beforeAutospacing="0" w:after="150" w:afterAutospacing="0"/>
        <w:rPr>
          <w:color w:val="000000" w:themeColor="text1"/>
          <w:sz w:val="26"/>
          <w:szCs w:val="26"/>
        </w:rPr>
      </w:pPr>
      <w:r w:rsidRPr="001509A1">
        <w:rPr>
          <w:color w:val="000000" w:themeColor="text1"/>
          <w:sz w:val="26"/>
          <w:szCs w:val="26"/>
        </w:rPr>
        <w:tab/>
      </w:r>
      <w:r w:rsidR="00CF72CA" w:rsidRPr="001509A1">
        <w:rPr>
          <w:color w:val="000000" w:themeColor="text1"/>
          <w:sz w:val="26"/>
          <w:szCs w:val="26"/>
        </w:rPr>
        <w:t xml:space="preserve">- </w:t>
      </w:r>
      <w:r w:rsidR="003F1F51" w:rsidRPr="001509A1">
        <w:rPr>
          <w:color w:val="000000" w:themeColor="text1"/>
          <w:sz w:val="26"/>
          <w:szCs w:val="26"/>
        </w:rPr>
        <w:t>Có vài báo cáo cho thấy tăng cũng như giảm tác dụng của các thuốc chống đông khi dùng đồng thời với corticosteroid. Nên theo dõi chỉ số đông máu để duy trì tác dụng chống đông mong muốn.</w:t>
      </w:r>
    </w:p>
    <w:p w14:paraId="5BEFEDB7" w14:textId="17D79B7A" w:rsidR="003F1F51" w:rsidRPr="001509A1" w:rsidRDefault="003F1F51" w:rsidP="00541507">
      <w:pPr>
        <w:pStyle w:val="NormalWeb"/>
        <w:shd w:val="clear" w:color="auto" w:fill="FFFFFF"/>
        <w:spacing w:before="0" w:beforeAutospacing="0" w:after="150" w:afterAutospacing="0"/>
        <w:ind w:firstLine="720"/>
        <w:rPr>
          <w:color w:val="000000" w:themeColor="text1"/>
          <w:sz w:val="26"/>
          <w:szCs w:val="26"/>
        </w:rPr>
      </w:pPr>
      <w:r w:rsidRPr="001509A1">
        <w:rPr>
          <w:color w:val="000000" w:themeColor="text1"/>
          <w:sz w:val="26"/>
          <w:szCs w:val="26"/>
        </w:rPr>
        <w:t xml:space="preserve">- Methylprednisolon có thể gây tăng glucose huyết, do đó cần </w:t>
      </w:r>
      <w:r w:rsidR="00D73B3B">
        <w:rPr>
          <w:color w:val="000000" w:themeColor="text1"/>
          <w:sz w:val="26"/>
          <w:szCs w:val="26"/>
        </w:rPr>
        <w:t>điều chỉnh liều lượng của thuốc chống tiểu đường.</w:t>
      </w:r>
    </w:p>
    <w:p w14:paraId="6A15C706" w14:textId="77777777" w:rsidR="00D50C75" w:rsidRPr="001509A1" w:rsidRDefault="00F739C1" w:rsidP="00293DBB">
      <w:pPr>
        <w:tabs>
          <w:tab w:val="left" w:pos="335"/>
        </w:tabs>
        <w:spacing w:before="120" w:after="0" w:line="240" w:lineRule="auto"/>
        <w:jc w:val="both"/>
        <w:rPr>
          <w:rFonts w:ascii="Times New Roman" w:hAnsi="Times New Roman"/>
          <w:color w:val="000000" w:themeColor="text1"/>
          <w:sz w:val="26"/>
          <w:szCs w:val="26"/>
        </w:rPr>
      </w:pPr>
      <w:r w:rsidRPr="001509A1">
        <w:rPr>
          <w:rFonts w:ascii="Times New Roman" w:hAnsi="Times New Roman"/>
          <w:b/>
          <w:color w:val="000000" w:themeColor="text1"/>
          <w:sz w:val="26"/>
          <w:szCs w:val="26"/>
          <w:u w:val="single"/>
        </w:rPr>
        <w:t xml:space="preserve">SỬ DỤNG CHO </w:t>
      </w:r>
      <w:r w:rsidR="00D50C75" w:rsidRPr="001509A1">
        <w:rPr>
          <w:rFonts w:ascii="Times New Roman" w:hAnsi="Times New Roman"/>
          <w:b/>
          <w:color w:val="000000" w:themeColor="text1"/>
          <w:sz w:val="26"/>
          <w:szCs w:val="26"/>
          <w:u w:val="single"/>
        </w:rPr>
        <w:t>PHỤ NỮ CÓ THAI VÀ CHO CON BÚ</w:t>
      </w:r>
      <w:r w:rsidR="00D50C75" w:rsidRPr="001509A1">
        <w:rPr>
          <w:rFonts w:ascii="Times New Roman" w:hAnsi="Times New Roman"/>
          <w:color w:val="000000" w:themeColor="text1"/>
          <w:sz w:val="26"/>
          <w:szCs w:val="26"/>
        </w:rPr>
        <w:t>:</w:t>
      </w:r>
    </w:p>
    <w:p w14:paraId="6A7704D6" w14:textId="5BD685A0" w:rsidR="00231DBF" w:rsidRPr="001509A1" w:rsidRDefault="00231DBF" w:rsidP="00293DBB">
      <w:pPr>
        <w:tabs>
          <w:tab w:val="left" w:pos="335"/>
        </w:tabs>
        <w:spacing w:before="120" w:after="0" w:line="240" w:lineRule="auto"/>
        <w:jc w:val="both"/>
        <w:rPr>
          <w:rFonts w:ascii="Times New Roman" w:hAnsi="Times New Roman"/>
          <w:color w:val="000000" w:themeColor="text1"/>
          <w:sz w:val="26"/>
          <w:szCs w:val="26"/>
          <w:shd w:val="clear" w:color="auto" w:fill="FFFFFF"/>
        </w:rPr>
      </w:pPr>
      <w:r w:rsidRPr="001509A1">
        <w:rPr>
          <w:rFonts w:ascii="Times New Roman" w:hAnsi="Times New Roman"/>
          <w:color w:val="000000" w:themeColor="text1"/>
          <w:sz w:val="26"/>
          <w:szCs w:val="26"/>
          <w:shd w:val="clear" w:color="auto" w:fill="FFFFFF"/>
        </w:rPr>
        <w:tab/>
        <w:t xml:space="preserve">- </w:t>
      </w:r>
      <w:r w:rsidR="00123EA2" w:rsidRPr="001509A1">
        <w:rPr>
          <w:rFonts w:ascii="Times New Roman" w:hAnsi="Times New Roman"/>
          <w:color w:val="000000" w:themeColor="text1"/>
          <w:sz w:val="26"/>
          <w:szCs w:val="26"/>
          <w:shd w:val="clear" w:color="auto" w:fill="FFFFFF"/>
        </w:rPr>
        <w:t>Do những nghiên cứu thích hợp về sự sinh sản trên người chưa được thực hiện với corticosteroid, dùng những thuốc này cho phụ nữ có thai thì cần phải cân nhắc giữa lợi ích và nguy hiểm đối với người mẹ và thai nhi. Những trẻ sơ sinh được sinh ra bởi những bà mẹ dùng liều lớn corticosteroid trong thai kỳ nên theo dõi dấu hiệu giảm năng tuyến thượng thận.</w:t>
      </w:r>
    </w:p>
    <w:p w14:paraId="547667F5" w14:textId="4FD14123" w:rsidR="0018701C" w:rsidRPr="001509A1" w:rsidRDefault="0018701C" w:rsidP="00293DBB">
      <w:pPr>
        <w:tabs>
          <w:tab w:val="left" w:pos="335"/>
        </w:tabs>
        <w:spacing w:before="120" w:after="0" w:line="240" w:lineRule="auto"/>
        <w:jc w:val="both"/>
        <w:rPr>
          <w:rFonts w:ascii="Times New Roman" w:hAnsi="Times New Roman"/>
          <w:color w:val="000000" w:themeColor="text1"/>
          <w:sz w:val="26"/>
          <w:szCs w:val="26"/>
        </w:rPr>
      </w:pPr>
      <w:r w:rsidRPr="001509A1">
        <w:rPr>
          <w:rFonts w:ascii="Times New Roman" w:hAnsi="Times New Roman"/>
          <w:color w:val="000000" w:themeColor="text1"/>
          <w:sz w:val="26"/>
          <w:szCs w:val="26"/>
          <w:shd w:val="clear" w:color="auto" w:fill="FFFFFF"/>
        </w:rPr>
        <w:tab/>
      </w:r>
    </w:p>
    <w:p w14:paraId="1BA2BAD1" w14:textId="1AE6E619" w:rsidR="00D50C75" w:rsidRPr="00062D14" w:rsidRDefault="00293DBB" w:rsidP="00293DBB">
      <w:pPr>
        <w:tabs>
          <w:tab w:val="left" w:pos="335"/>
        </w:tabs>
        <w:spacing w:before="120" w:after="0" w:line="240" w:lineRule="auto"/>
        <w:jc w:val="both"/>
        <w:rPr>
          <w:rFonts w:ascii="Times New Roman" w:hAnsi="Times New Roman"/>
          <w:b/>
          <w:color w:val="000000" w:themeColor="text1"/>
          <w:sz w:val="26"/>
          <w:szCs w:val="26"/>
        </w:rPr>
      </w:pPr>
      <w:r w:rsidRPr="001509A1">
        <w:rPr>
          <w:rFonts w:ascii="Times New Roman" w:hAnsi="Times New Roman"/>
          <w:b/>
          <w:color w:val="000000" w:themeColor="text1"/>
          <w:sz w:val="26"/>
          <w:szCs w:val="26"/>
        </w:rPr>
        <w:tab/>
      </w:r>
      <w:r w:rsidRPr="001509A1">
        <w:rPr>
          <w:rFonts w:ascii="Times New Roman" w:hAnsi="Times New Roman"/>
          <w:b/>
          <w:color w:val="000000" w:themeColor="text1"/>
          <w:sz w:val="26"/>
          <w:szCs w:val="26"/>
        </w:rPr>
        <w:tab/>
      </w:r>
      <w:r w:rsidR="00D50C75" w:rsidRPr="001509A1">
        <w:rPr>
          <w:rFonts w:ascii="Times New Roman" w:hAnsi="Times New Roman"/>
          <w:b/>
          <w:color w:val="000000" w:themeColor="text1"/>
          <w:sz w:val="26"/>
          <w:szCs w:val="26"/>
        </w:rPr>
        <w:t xml:space="preserve">ĐƠN GIÁ: </w:t>
      </w:r>
      <w:r w:rsidR="0004440F">
        <w:rPr>
          <w:rFonts w:ascii="Times New Roman" w:hAnsi="Times New Roman"/>
          <w:b/>
          <w:color w:val="000000" w:themeColor="text1"/>
          <w:sz w:val="26"/>
          <w:szCs w:val="26"/>
        </w:rPr>
        <w:t>36.000</w:t>
      </w:r>
      <w:r w:rsidR="00D50C75" w:rsidRPr="001509A1">
        <w:rPr>
          <w:rFonts w:ascii="Times New Roman" w:hAnsi="Times New Roman"/>
          <w:b/>
          <w:color w:val="000000" w:themeColor="text1"/>
          <w:sz w:val="26"/>
          <w:szCs w:val="26"/>
        </w:rPr>
        <w:t xml:space="preserve"> đồng/</w:t>
      </w:r>
      <w:r w:rsidR="002B60A7" w:rsidRPr="001509A1">
        <w:rPr>
          <w:rFonts w:ascii="Times New Roman" w:hAnsi="Times New Roman"/>
          <w:b/>
          <w:color w:val="000000" w:themeColor="text1"/>
          <w:sz w:val="26"/>
          <w:szCs w:val="26"/>
        </w:rPr>
        <w:t>lọ</w:t>
      </w:r>
    </w:p>
    <w:p w14:paraId="4CE5A88F" w14:textId="1D2CFFC0" w:rsidR="001A2854" w:rsidRPr="00062D14" w:rsidRDefault="00D50C75" w:rsidP="00293DBB">
      <w:pPr>
        <w:tabs>
          <w:tab w:val="left" w:pos="335"/>
        </w:tabs>
        <w:spacing w:before="120" w:after="0" w:line="240" w:lineRule="auto"/>
        <w:jc w:val="center"/>
        <w:rPr>
          <w:rFonts w:ascii="Times New Roman" w:hAnsi="Times New Roman"/>
          <w:b/>
          <w:color w:val="000000" w:themeColor="text1"/>
          <w:sz w:val="26"/>
          <w:szCs w:val="26"/>
        </w:rPr>
      </w:pPr>
      <w:r w:rsidRPr="00062D14">
        <w:rPr>
          <w:rFonts w:ascii="Times New Roman" w:hAnsi="Times New Roman"/>
          <w:b/>
          <w:color w:val="000000" w:themeColor="text1"/>
          <w:sz w:val="26"/>
          <w:szCs w:val="26"/>
        </w:rPr>
        <w:t xml:space="preserve"> </w:t>
      </w:r>
      <w:r w:rsidR="00B44A68" w:rsidRPr="00062D14">
        <w:rPr>
          <w:rFonts w:ascii="Times New Roman" w:hAnsi="Times New Roman"/>
          <w:b/>
          <w:color w:val="000000" w:themeColor="text1"/>
          <w:sz w:val="26"/>
          <w:szCs w:val="26"/>
        </w:rPr>
        <w:t xml:space="preserve">                                                         </w:t>
      </w:r>
      <w:r w:rsidRPr="00062D14">
        <w:rPr>
          <w:rFonts w:ascii="Times New Roman" w:hAnsi="Times New Roman"/>
          <w:b/>
          <w:color w:val="000000" w:themeColor="text1"/>
          <w:sz w:val="26"/>
          <w:szCs w:val="26"/>
        </w:rPr>
        <w:t>DS</w:t>
      </w:r>
      <w:r w:rsidR="00B165FA">
        <w:rPr>
          <w:rFonts w:ascii="Times New Roman" w:hAnsi="Times New Roman"/>
          <w:b/>
          <w:color w:val="000000" w:themeColor="text1"/>
          <w:sz w:val="26"/>
          <w:szCs w:val="26"/>
        </w:rPr>
        <w:t xml:space="preserve">. </w:t>
      </w:r>
      <w:r w:rsidR="005D5220">
        <w:rPr>
          <w:rFonts w:ascii="Times New Roman" w:hAnsi="Times New Roman"/>
          <w:b/>
          <w:color w:val="000000" w:themeColor="text1"/>
          <w:sz w:val="26"/>
          <w:szCs w:val="26"/>
        </w:rPr>
        <w:t>Nguyễn Thị Hường</w:t>
      </w:r>
    </w:p>
    <w:sectPr w:rsidR="001A2854" w:rsidRPr="00062D14" w:rsidSect="00062D14">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71F"/>
    <w:multiLevelType w:val="hybridMultilevel"/>
    <w:tmpl w:val="87A43C92"/>
    <w:lvl w:ilvl="0" w:tplc="90EE72B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105C7F"/>
    <w:multiLevelType w:val="multilevel"/>
    <w:tmpl w:val="9C9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C2A52"/>
    <w:multiLevelType w:val="hybridMultilevel"/>
    <w:tmpl w:val="9842AA5A"/>
    <w:lvl w:ilvl="0" w:tplc="2E64F7A8">
      <w:start w:val="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67DA9"/>
    <w:multiLevelType w:val="multilevel"/>
    <w:tmpl w:val="2EA0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450E4"/>
    <w:multiLevelType w:val="multilevel"/>
    <w:tmpl w:val="1C8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E688A"/>
    <w:multiLevelType w:val="multilevel"/>
    <w:tmpl w:val="9620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86445"/>
    <w:multiLevelType w:val="multilevel"/>
    <w:tmpl w:val="FDA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409C5"/>
    <w:multiLevelType w:val="multilevel"/>
    <w:tmpl w:val="F46A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056092"/>
    <w:multiLevelType w:val="multilevel"/>
    <w:tmpl w:val="2368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36EDF"/>
    <w:multiLevelType w:val="multilevel"/>
    <w:tmpl w:val="47B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85566C"/>
    <w:multiLevelType w:val="multilevel"/>
    <w:tmpl w:val="8A4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334F9"/>
    <w:multiLevelType w:val="hybridMultilevel"/>
    <w:tmpl w:val="B4B4DBFC"/>
    <w:lvl w:ilvl="0" w:tplc="38B846CE">
      <w:start w:val="3"/>
      <w:numFmt w:val="bullet"/>
      <w:lvlText w:val="-"/>
      <w:lvlJc w:val="left"/>
      <w:pPr>
        <w:ind w:left="690" w:hanging="360"/>
      </w:pPr>
      <w:rPr>
        <w:rFonts w:ascii="Times New Roman" w:eastAsia="Calibri" w:hAnsi="Times New Roman" w:cs="Times New Roman" w:hint="default"/>
      </w:rPr>
    </w:lvl>
    <w:lvl w:ilvl="1" w:tplc="042A0003" w:tentative="1">
      <w:start w:val="1"/>
      <w:numFmt w:val="bullet"/>
      <w:lvlText w:val="o"/>
      <w:lvlJc w:val="left"/>
      <w:pPr>
        <w:ind w:left="1410" w:hanging="360"/>
      </w:pPr>
      <w:rPr>
        <w:rFonts w:ascii="Courier New" w:hAnsi="Courier New" w:cs="Courier New" w:hint="default"/>
      </w:rPr>
    </w:lvl>
    <w:lvl w:ilvl="2" w:tplc="042A0005" w:tentative="1">
      <w:start w:val="1"/>
      <w:numFmt w:val="bullet"/>
      <w:lvlText w:val=""/>
      <w:lvlJc w:val="left"/>
      <w:pPr>
        <w:ind w:left="2130" w:hanging="360"/>
      </w:pPr>
      <w:rPr>
        <w:rFonts w:ascii="Wingdings" w:hAnsi="Wingdings" w:hint="default"/>
      </w:rPr>
    </w:lvl>
    <w:lvl w:ilvl="3" w:tplc="042A0001" w:tentative="1">
      <w:start w:val="1"/>
      <w:numFmt w:val="bullet"/>
      <w:lvlText w:val=""/>
      <w:lvlJc w:val="left"/>
      <w:pPr>
        <w:ind w:left="2850" w:hanging="360"/>
      </w:pPr>
      <w:rPr>
        <w:rFonts w:ascii="Symbol" w:hAnsi="Symbol" w:hint="default"/>
      </w:rPr>
    </w:lvl>
    <w:lvl w:ilvl="4" w:tplc="042A0003" w:tentative="1">
      <w:start w:val="1"/>
      <w:numFmt w:val="bullet"/>
      <w:lvlText w:val="o"/>
      <w:lvlJc w:val="left"/>
      <w:pPr>
        <w:ind w:left="3570" w:hanging="360"/>
      </w:pPr>
      <w:rPr>
        <w:rFonts w:ascii="Courier New" w:hAnsi="Courier New" w:cs="Courier New" w:hint="default"/>
      </w:rPr>
    </w:lvl>
    <w:lvl w:ilvl="5" w:tplc="042A0005" w:tentative="1">
      <w:start w:val="1"/>
      <w:numFmt w:val="bullet"/>
      <w:lvlText w:val=""/>
      <w:lvlJc w:val="left"/>
      <w:pPr>
        <w:ind w:left="4290" w:hanging="360"/>
      </w:pPr>
      <w:rPr>
        <w:rFonts w:ascii="Wingdings" w:hAnsi="Wingdings" w:hint="default"/>
      </w:rPr>
    </w:lvl>
    <w:lvl w:ilvl="6" w:tplc="042A0001" w:tentative="1">
      <w:start w:val="1"/>
      <w:numFmt w:val="bullet"/>
      <w:lvlText w:val=""/>
      <w:lvlJc w:val="left"/>
      <w:pPr>
        <w:ind w:left="5010" w:hanging="360"/>
      </w:pPr>
      <w:rPr>
        <w:rFonts w:ascii="Symbol" w:hAnsi="Symbol" w:hint="default"/>
      </w:rPr>
    </w:lvl>
    <w:lvl w:ilvl="7" w:tplc="042A0003" w:tentative="1">
      <w:start w:val="1"/>
      <w:numFmt w:val="bullet"/>
      <w:lvlText w:val="o"/>
      <w:lvlJc w:val="left"/>
      <w:pPr>
        <w:ind w:left="5730" w:hanging="360"/>
      </w:pPr>
      <w:rPr>
        <w:rFonts w:ascii="Courier New" w:hAnsi="Courier New" w:cs="Courier New" w:hint="default"/>
      </w:rPr>
    </w:lvl>
    <w:lvl w:ilvl="8" w:tplc="042A0005" w:tentative="1">
      <w:start w:val="1"/>
      <w:numFmt w:val="bullet"/>
      <w:lvlText w:val=""/>
      <w:lvlJc w:val="left"/>
      <w:pPr>
        <w:ind w:left="6450" w:hanging="360"/>
      </w:pPr>
      <w:rPr>
        <w:rFonts w:ascii="Wingdings" w:hAnsi="Wingdings" w:hint="default"/>
      </w:rPr>
    </w:lvl>
  </w:abstractNum>
  <w:abstractNum w:abstractNumId="12" w15:restartNumberingAfterBreak="0">
    <w:nsid w:val="624405FE"/>
    <w:multiLevelType w:val="hybridMultilevel"/>
    <w:tmpl w:val="7FE4AE78"/>
    <w:lvl w:ilvl="0" w:tplc="DB5633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1043E"/>
    <w:multiLevelType w:val="multilevel"/>
    <w:tmpl w:val="D358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041842">
    <w:abstractNumId w:val="12"/>
  </w:num>
  <w:num w:numId="2" w16cid:durableId="1398477620">
    <w:abstractNumId w:val="1"/>
  </w:num>
  <w:num w:numId="3" w16cid:durableId="1395272002">
    <w:abstractNumId w:val="5"/>
  </w:num>
  <w:num w:numId="4" w16cid:durableId="1699627084">
    <w:abstractNumId w:val="13"/>
  </w:num>
  <w:num w:numId="5" w16cid:durableId="2042584903">
    <w:abstractNumId w:val="6"/>
  </w:num>
  <w:num w:numId="6" w16cid:durableId="1023046533">
    <w:abstractNumId w:val="4"/>
  </w:num>
  <w:num w:numId="7" w16cid:durableId="1629435124">
    <w:abstractNumId w:val="2"/>
  </w:num>
  <w:num w:numId="8" w16cid:durableId="2030838610">
    <w:abstractNumId w:val="0"/>
  </w:num>
  <w:num w:numId="9" w16cid:durableId="1727407559">
    <w:abstractNumId w:val="10"/>
  </w:num>
  <w:num w:numId="10" w16cid:durableId="1887982623">
    <w:abstractNumId w:val="8"/>
  </w:num>
  <w:num w:numId="11" w16cid:durableId="370150576">
    <w:abstractNumId w:val="3"/>
  </w:num>
  <w:num w:numId="12" w16cid:durableId="1953121429">
    <w:abstractNumId w:val="7"/>
  </w:num>
  <w:num w:numId="13" w16cid:durableId="556863325">
    <w:abstractNumId w:val="9"/>
  </w:num>
  <w:num w:numId="14" w16cid:durableId="1979146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54"/>
    <w:rsid w:val="00031857"/>
    <w:rsid w:val="00035323"/>
    <w:rsid w:val="00041EF5"/>
    <w:rsid w:val="0004440F"/>
    <w:rsid w:val="00045680"/>
    <w:rsid w:val="00053167"/>
    <w:rsid w:val="00057B03"/>
    <w:rsid w:val="00062D14"/>
    <w:rsid w:val="0007159C"/>
    <w:rsid w:val="00071AA4"/>
    <w:rsid w:val="00072B91"/>
    <w:rsid w:val="00076437"/>
    <w:rsid w:val="000776F2"/>
    <w:rsid w:val="0008250E"/>
    <w:rsid w:val="00092D1B"/>
    <w:rsid w:val="000A71A7"/>
    <w:rsid w:val="000B3281"/>
    <w:rsid w:val="000B5550"/>
    <w:rsid w:val="000C0E94"/>
    <w:rsid w:val="000C382F"/>
    <w:rsid w:val="000C5281"/>
    <w:rsid w:val="000C579D"/>
    <w:rsid w:val="000C6B30"/>
    <w:rsid w:val="000D4BEA"/>
    <w:rsid w:val="000D5E7E"/>
    <w:rsid w:val="000D6021"/>
    <w:rsid w:val="000F4E53"/>
    <w:rsid w:val="001034A2"/>
    <w:rsid w:val="0010553F"/>
    <w:rsid w:val="00106201"/>
    <w:rsid w:val="00113314"/>
    <w:rsid w:val="00122B02"/>
    <w:rsid w:val="00123EA2"/>
    <w:rsid w:val="0012785E"/>
    <w:rsid w:val="00127E49"/>
    <w:rsid w:val="00140728"/>
    <w:rsid w:val="00145BC4"/>
    <w:rsid w:val="0014614E"/>
    <w:rsid w:val="00150176"/>
    <w:rsid w:val="001509A1"/>
    <w:rsid w:val="001534F6"/>
    <w:rsid w:val="00166919"/>
    <w:rsid w:val="00167B80"/>
    <w:rsid w:val="0018223C"/>
    <w:rsid w:val="0018701C"/>
    <w:rsid w:val="001A0FE2"/>
    <w:rsid w:val="001A2854"/>
    <w:rsid w:val="001B17AB"/>
    <w:rsid w:val="001C6B4A"/>
    <w:rsid w:val="001D2ED5"/>
    <w:rsid w:val="001D71A6"/>
    <w:rsid w:val="001E2417"/>
    <w:rsid w:val="001E3635"/>
    <w:rsid w:val="001E6D49"/>
    <w:rsid w:val="001E7BA0"/>
    <w:rsid w:val="001F0F5F"/>
    <w:rsid w:val="001F353F"/>
    <w:rsid w:val="001F6C67"/>
    <w:rsid w:val="002228DB"/>
    <w:rsid w:val="00231DBF"/>
    <w:rsid w:val="00236EFE"/>
    <w:rsid w:val="002379FC"/>
    <w:rsid w:val="00250321"/>
    <w:rsid w:val="002509F9"/>
    <w:rsid w:val="0025652B"/>
    <w:rsid w:val="00256981"/>
    <w:rsid w:val="00260B0F"/>
    <w:rsid w:val="00262B24"/>
    <w:rsid w:val="00262E0C"/>
    <w:rsid w:val="00265B8C"/>
    <w:rsid w:val="00267DFD"/>
    <w:rsid w:val="002703C9"/>
    <w:rsid w:val="002706B8"/>
    <w:rsid w:val="00274E65"/>
    <w:rsid w:val="00276E94"/>
    <w:rsid w:val="00283357"/>
    <w:rsid w:val="002858C7"/>
    <w:rsid w:val="002905F8"/>
    <w:rsid w:val="00293DBB"/>
    <w:rsid w:val="00295E0E"/>
    <w:rsid w:val="002A09DC"/>
    <w:rsid w:val="002A3FC8"/>
    <w:rsid w:val="002A716A"/>
    <w:rsid w:val="002B3DCE"/>
    <w:rsid w:val="002B5AA7"/>
    <w:rsid w:val="002B60A7"/>
    <w:rsid w:val="002B667E"/>
    <w:rsid w:val="002B7654"/>
    <w:rsid w:val="002D3AD3"/>
    <w:rsid w:val="002E54C7"/>
    <w:rsid w:val="002F6DF2"/>
    <w:rsid w:val="00314E21"/>
    <w:rsid w:val="00321BCD"/>
    <w:rsid w:val="00323DEC"/>
    <w:rsid w:val="00331604"/>
    <w:rsid w:val="00335D2D"/>
    <w:rsid w:val="003376EA"/>
    <w:rsid w:val="00344D99"/>
    <w:rsid w:val="00352CA7"/>
    <w:rsid w:val="0036702E"/>
    <w:rsid w:val="003859CD"/>
    <w:rsid w:val="00393153"/>
    <w:rsid w:val="003A3D20"/>
    <w:rsid w:val="003A3F91"/>
    <w:rsid w:val="003A488C"/>
    <w:rsid w:val="003A6A53"/>
    <w:rsid w:val="003B5A43"/>
    <w:rsid w:val="003C29CE"/>
    <w:rsid w:val="003C6235"/>
    <w:rsid w:val="003D0700"/>
    <w:rsid w:val="003D7765"/>
    <w:rsid w:val="003E3114"/>
    <w:rsid w:val="003E3FF1"/>
    <w:rsid w:val="003F1F51"/>
    <w:rsid w:val="003F6811"/>
    <w:rsid w:val="004076E9"/>
    <w:rsid w:val="00412B51"/>
    <w:rsid w:val="00413E47"/>
    <w:rsid w:val="00414014"/>
    <w:rsid w:val="00417CC2"/>
    <w:rsid w:val="00431430"/>
    <w:rsid w:val="004612A9"/>
    <w:rsid w:val="004620B9"/>
    <w:rsid w:val="00464032"/>
    <w:rsid w:val="004833A0"/>
    <w:rsid w:val="004938BC"/>
    <w:rsid w:val="004A00D5"/>
    <w:rsid w:val="004A36D0"/>
    <w:rsid w:val="004A46E6"/>
    <w:rsid w:val="004A68EC"/>
    <w:rsid w:val="004C3646"/>
    <w:rsid w:val="004C7576"/>
    <w:rsid w:val="004F64FE"/>
    <w:rsid w:val="004F652D"/>
    <w:rsid w:val="00510532"/>
    <w:rsid w:val="00513047"/>
    <w:rsid w:val="005160D8"/>
    <w:rsid w:val="0053410A"/>
    <w:rsid w:val="005376F5"/>
    <w:rsid w:val="00537C23"/>
    <w:rsid w:val="00541507"/>
    <w:rsid w:val="00542196"/>
    <w:rsid w:val="0054709E"/>
    <w:rsid w:val="005478DB"/>
    <w:rsid w:val="00547A8F"/>
    <w:rsid w:val="00551383"/>
    <w:rsid w:val="00552FF2"/>
    <w:rsid w:val="00553378"/>
    <w:rsid w:val="00562AB4"/>
    <w:rsid w:val="00566CD7"/>
    <w:rsid w:val="0057220B"/>
    <w:rsid w:val="00572922"/>
    <w:rsid w:val="00585853"/>
    <w:rsid w:val="00586468"/>
    <w:rsid w:val="005A1D21"/>
    <w:rsid w:val="005A6173"/>
    <w:rsid w:val="005B7393"/>
    <w:rsid w:val="005C0EA6"/>
    <w:rsid w:val="005C14F6"/>
    <w:rsid w:val="005D5220"/>
    <w:rsid w:val="005D5602"/>
    <w:rsid w:val="005F2D9C"/>
    <w:rsid w:val="005F58CE"/>
    <w:rsid w:val="006126A6"/>
    <w:rsid w:val="00615A66"/>
    <w:rsid w:val="00620A00"/>
    <w:rsid w:val="00632DAD"/>
    <w:rsid w:val="006330FF"/>
    <w:rsid w:val="00636195"/>
    <w:rsid w:val="00653C0C"/>
    <w:rsid w:val="00675D42"/>
    <w:rsid w:val="00675D89"/>
    <w:rsid w:val="00677CE9"/>
    <w:rsid w:val="00677D6A"/>
    <w:rsid w:val="00694C86"/>
    <w:rsid w:val="006D09A1"/>
    <w:rsid w:val="006D0D47"/>
    <w:rsid w:val="006E0115"/>
    <w:rsid w:val="006E2EE3"/>
    <w:rsid w:val="006F4A97"/>
    <w:rsid w:val="0070305D"/>
    <w:rsid w:val="00712500"/>
    <w:rsid w:val="007257C1"/>
    <w:rsid w:val="007531BB"/>
    <w:rsid w:val="00753317"/>
    <w:rsid w:val="007616BE"/>
    <w:rsid w:val="00767429"/>
    <w:rsid w:val="00773ABB"/>
    <w:rsid w:val="00777DA6"/>
    <w:rsid w:val="007834B0"/>
    <w:rsid w:val="007878F7"/>
    <w:rsid w:val="00787F3C"/>
    <w:rsid w:val="0079006B"/>
    <w:rsid w:val="00790660"/>
    <w:rsid w:val="007A34B7"/>
    <w:rsid w:val="007A718D"/>
    <w:rsid w:val="007B091F"/>
    <w:rsid w:val="007B12CD"/>
    <w:rsid w:val="007B2A3C"/>
    <w:rsid w:val="007B4FD1"/>
    <w:rsid w:val="007C4D00"/>
    <w:rsid w:val="007C6AAE"/>
    <w:rsid w:val="007D0BF3"/>
    <w:rsid w:val="007D0CE5"/>
    <w:rsid w:val="007D585B"/>
    <w:rsid w:val="007E0D25"/>
    <w:rsid w:val="007E5E11"/>
    <w:rsid w:val="0080051E"/>
    <w:rsid w:val="008016DE"/>
    <w:rsid w:val="00805A8B"/>
    <w:rsid w:val="00805DAF"/>
    <w:rsid w:val="00811376"/>
    <w:rsid w:val="00812E65"/>
    <w:rsid w:val="008207B3"/>
    <w:rsid w:val="0084758C"/>
    <w:rsid w:val="0086488C"/>
    <w:rsid w:val="0086566C"/>
    <w:rsid w:val="00873FB1"/>
    <w:rsid w:val="008927D2"/>
    <w:rsid w:val="008B2071"/>
    <w:rsid w:val="008B2B35"/>
    <w:rsid w:val="008B3700"/>
    <w:rsid w:val="008B50B7"/>
    <w:rsid w:val="008D0721"/>
    <w:rsid w:val="008D25C5"/>
    <w:rsid w:val="008E0852"/>
    <w:rsid w:val="008E1D73"/>
    <w:rsid w:val="008E3687"/>
    <w:rsid w:val="008E689F"/>
    <w:rsid w:val="008E6F14"/>
    <w:rsid w:val="008F1D39"/>
    <w:rsid w:val="0090197D"/>
    <w:rsid w:val="00901C0C"/>
    <w:rsid w:val="00910643"/>
    <w:rsid w:val="00910ED9"/>
    <w:rsid w:val="00914FF5"/>
    <w:rsid w:val="00932798"/>
    <w:rsid w:val="00935475"/>
    <w:rsid w:val="009377F8"/>
    <w:rsid w:val="00952C3D"/>
    <w:rsid w:val="00955FA7"/>
    <w:rsid w:val="009761DB"/>
    <w:rsid w:val="009809B5"/>
    <w:rsid w:val="0099655C"/>
    <w:rsid w:val="009A3BF6"/>
    <w:rsid w:val="009A5ECE"/>
    <w:rsid w:val="009A6D69"/>
    <w:rsid w:val="009B6756"/>
    <w:rsid w:val="009C1270"/>
    <w:rsid w:val="009C1B2C"/>
    <w:rsid w:val="009C4251"/>
    <w:rsid w:val="009F5B10"/>
    <w:rsid w:val="009F5DD7"/>
    <w:rsid w:val="00A12C94"/>
    <w:rsid w:val="00A14604"/>
    <w:rsid w:val="00A26480"/>
    <w:rsid w:val="00A319A4"/>
    <w:rsid w:val="00A47049"/>
    <w:rsid w:val="00A47C25"/>
    <w:rsid w:val="00A64D1A"/>
    <w:rsid w:val="00A65430"/>
    <w:rsid w:val="00A7767B"/>
    <w:rsid w:val="00A8561E"/>
    <w:rsid w:val="00AA1DB0"/>
    <w:rsid w:val="00AA5A38"/>
    <w:rsid w:val="00AA69C3"/>
    <w:rsid w:val="00AB10BE"/>
    <w:rsid w:val="00AB2F04"/>
    <w:rsid w:val="00AB4ACE"/>
    <w:rsid w:val="00AC390E"/>
    <w:rsid w:val="00AC4AA6"/>
    <w:rsid w:val="00AC739D"/>
    <w:rsid w:val="00AC7EB2"/>
    <w:rsid w:val="00AD148A"/>
    <w:rsid w:val="00AD73DA"/>
    <w:rsid w:val="00AE3E47"/>
    <w:rsid w:val="00AF402A"/>
    <w:rsid w:val="00B079BC"/>
    <w:rsid w:val="00B16221"/>
    <w:rsid w:val="00B165FA"/>
    <w:rsid w:val="00B17870"/>
    <w:rsid w:val="00B17ED3"/>
    <w:rsid w:val="00B23382"/>
    <w:rsid w:val="00B31F55"/>
    <w:rsid w:val="00B36E59"/>
    <w:rsid w:val="00B44A68"/>
    <w:rsid w:val="00B51A6B"/>
    <w:rsid w:val="00B57B43"/>
    <w:rsid w:val="00B62B06"/>
    <w:rsid w:val="00B97D3A"/>
    <w:rsid w:val="00BA0AAF"/>
    <w:rsid w:val="00BA2762"/>
    <w:rsid w:val="00BA7A1E"/>
    <w:rsid w:val="00BB37EC"/>
    <w:rsid w:val="00BB5E08"/>
    <w:rsid w:val="00BC1228"/>
    <w:rsid w:val="00BC5827"/>
    <w:rsid w:val="00BD4D01"/>
    <w:rsid w:val="00BD59E0"/>
    <w:rsid w:val="00BE387F"/>
    <w:rsid w:val="00BE3D71"/>
    <w:rsid w:val="00BE3E48"/>
    <w:rsid w:val="00BF6CD4"/>
    <w:rsid w:val="00C00346"/>
    <w:rsid w:val="00C02FD0"/>
    <w:rsid w:val="00C2472D"/>
    <w:rsid w:val="00C3481C"/>
    <w:rsid w:val="00C3756B"/>
    <w:rsid w:val="00C40E1D"/>
    <w:rsid w:val="00C50DDE"/>
    <w:rsid w:val="00C6794C"/>
    <w:rsid w:val="00C764C3"/>
    <w:rsid w:val="00C767E6"/>
    <w:rsid w:val="00C81A51"/>
    <w:rsid w:val="00CA3417"/>
    <w:rsid w:val="00CB0B71"/>
    <w:rsid w:val="00CB14BA"/>
    <w:rsid w:val="00CB60F7"/>
    <w:rsid w:val="00CB7EBF"/>
    <w:rsid w:val="00CC0133"/>
    <w:rsid w:val="00CC49FD"/>
    <w:rsid w:val="00CC4FCB"/>
    <w:rsid w:val="00CC6A64"/>
    <w:rsid w:val="00CD35A4"/>
    <w:rsid w:val="00CE4139"/>
    <w:rsid w:val="00CF01A8"/>
    <w:rsid w:val="00CF48CF"/>
    <w:rsid w:val="00CF72CA"/>
    <w:rsid w:val="00D05237"/>
    <w:rsid w:val="00D05D18"/>
    <w:rsid w:val="00D23CA1"/>
    <w:rsid w:val="00D4413F"/>
    <w:rsid w:val="00D457E0"/>
    <w:rsid w:val="00D50C75"/>
    <w:rsid w:val="00D603A6"/>
    <w:rsid w:val="00D73B3B"/>
    <w:rsid w:val="00D96588"/>
    <w:rsid w:val="00DA0AC3"/>
    <w:rsid w:val="00DA10EC"/>
    <w:rsid w:val="00DA3CAE"/>
    <w:rsid w:val="00DA5034"/>
    <w:rsid w:val="00DB6302"/>
    <w:rsid w:val="00DC1C17"/>
    <w:rsid w:val="00DC3575"/>
    <w:rsid w:val="00DC4652"/>
    <w:rsid w:val="00DC6838"/>
    <w:rsid w:val="00DC7D8E"/>
    <w:rsid w:val="00DD5855"/>
    <w:rsid w:val="00DE0CB6"/>
    <w:rsid w:val="00DE5E14"/>
    <w:rsid w:val="00DE7A7E"/>
    <w:rsid w:val="00DF380C"/>
    <w:rsid w:val="00DF3938"/>
    <w:rsid w:val="00E17389"/>
    <w:rsid w:val="00E26947"/>
    <w:rsid w:val="00E37FED"/>
    <w:rsid w:val="00E41098"/>
    <w:rsid w:val="00E43DCB"/>
    <w:rsid w:val="00E45843"/>
    <w:rsid w:val="00E472BC"/>
    <w:rsid w:val="00E54D5D"/>
    <w:rsid w:val="00E64D2A"/>
    <w:rsid w:val="00E7012B"/>
    <w:rsid w:val="00E87384"/>
    <w:rsid w:val="00E962A1"/>
    <w:rsid w:val="00EA082A"/>
    <w:rsid w:val="00EB2CD9"/>
    <w:rsid w:val="00EB3919"/>
    <w:rsid w:val="00EB3E3C"/>
    <w:rsid w:val="00EC12AF"/>
    <w:rsid w:val="00EC12E8"/>
    <w:rsid w:val="00EC2F11"/>
    <w:rsid w:val="00EC6CD5"/>
    <w:rsid w:val="00EE0541"/>
    <w:rsid w:val="00EF6937"/>
    <w:rsid w:val="00F01498"/>
    <w:rsid w:val="00F022CF"/>
    <w:rsid w:val="00F031CE"/>
    <w:rsid w:val="00F10326"/>
    <w:rsid w:val="00F15142"/>
    <w:rsid w:val="00F563B1"/>
    <w:rsid w:val="00F6379E"/>
    <w:rsid w:val="00F70F95"/>
    <w:rsid w:val="00F739C1"/>
    <w:rsid w:val="00F9281E"/>
    <w:rsid w:val="00FC4C6C"/>
    <w:rsid w:val="00FD30DB"/>
    <w:rsid w:val="00FD58C3"/>
    <w:rsid w:val="00FE0D1F"/>
    <w:rsid w:val="00FE38B1"/>
    <w:rsid w:val="00FF54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0249"/>
  <w15:docId w15:val="{E7F587A5-110E-4C29-8C2E-681853A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82F"/>
    <w:pPr>
      <w:ind w:left="720"/>
      <w:contextualSpacing/>
    </w:pPr>
  </w:style>
  <w:style w:type="paragraph" w:styleId="NormalWeb">
    <w:name w:val="Normal (Web)"/>
    <w:basedOn w:val="Normal"/>
    <w:uiPriority w:val="99"/>
    <w:unhideWhenUsed/>
    <w:rsid w:val="00D50C7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50C75"/>
    <w:rPr>
      <w:color w:val="0000FF"/>
      <w:u w:val="single"/>
    </w:rPr>
  </w:style>
  <w:style w:type="paragraph" w:styleId="BalloonText">
    <w:name w:val="Balloon Text"/>
    <w:basedOn w:val="Normal"/>
    <w:link w:val="BalloonTextChar"/>
    <w:uiPriority w:val="99"/>
    <w:semiHidden/>
    <w:unhideWhenUsed/>
    <w:rsid w:val="00D5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C75"/>
    <w:rPr>
      <w:rFonts w:ascii="Tahoma" w:eastAsia="Calibri" w:hAnsi="Tahoma" w:cs="Tahoma"/>
      <w:sz w:val="16"/>
      <w:szCs w:val="16"/>
    </w:rPr>
  </w:style>
  <w:style w:type="table" w:styleId="TableGrid">
    <w:name w:val="Table Grid"/>
    <w:basedOn w:val="TableNormal"/>
    <w:uiPriority w:val="59"/>
    <w:rsid w:val="009A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6034">
      <w:bodyDiv w:val="1"/>
      <w:marLeft w:val="0"/>
      <w:marRight w:val="0"/>
      <w:marTop w:val="0"/>
      <w:marBottom w:val="0"/>
      <w:divBdr>
        <w:top w:val="none" w:sz="0" w:space="0" w:color="auto"/>
        <w:left w:val="none" w:sz="0" w:space="0" w:color="auto"/>
        <w:bottom w:val="none" w:sz="0" w:space="0" w:color="auto"/>
        <w:right w:val="none" w:sz="0" w:space="0" w:color="auto"/>
      </w:divBdr>
    </w:div>
    <w:div w:id="410663137">
      <w:bodyDiv w:val="1"/>
      <w:marLeft w:val="0"/>
      <w:marRight w:val="0"/>
      <w:marTop w:val="0"/>
      <w:marBottom w:val="0"/>
      <w:divBdr>
        <w:top w:val="none" w:sz="0" w:space="0" w:color="auto"/>
        <w:left w:val="none" w:sz="0" w:space="0" w:color="auto"/>
        <w:bottom w:val="none" w:sz="0" w:space="0" w:color="auto"/>
        <w:right w:val="none" w:sz="0" w:space="0" w:color="auto"/>
      </w:divBdr>
    </w:div>
    <w:div w:id="460924393">
      <w:bodyDiv w:val="1"/>
      <w:marLeft w:val="0"/>
      <w:marRight w:val="0"/>
      <w:marTop w:val="0"/>
      <w:marBottom w:val="0"/>
      <w:divBdr>
        <w:top w:val="none" w:sz="0" w:space="0" w:color="auto"/>
        <w:left w:val="none" w:sz="0" w:space="0" w:color="auto"/>
        <w:bottom w:val="none" w:sz="0" w:space="0" w:color="auto"/>
        <w:right w:val="none" w:sz="0" w:space="0" w:color="auto"/>
      </w:divBdr>
    </w:div>
    <w:div w:id="560409087">
      <w:bodyDiv w:val="1"/>
      <w:marLeft w:val="0"/>
      <w:marRight w:val="0"/>
      <w:marTop w:val="0"/>
      <w:marBottom w:val="0"/>
      <w:divBdr>
        <w:top w:val="none" w:sz="0" w:space="0" w:color="auto"/>
        <w:left w:val="none" w:sz="0" w:space="0" w:color="auto"/>
        <w:bottom w:val="none" w:sz="0" w:space="0" w:color="auto"/>
        <w:right w:val="none" w:sz="0" w:space="0" w:color="auto"/>
      </w:divBdr>
    </w:div>
    <w:div w:id="773356476">
      <w:bodyDiv w:val="1"/>
      <w:marLeft w:val="0"/>
      <w:marRight w:val="0"/>
      <w:marTop w:val="0"/>
      <w:marBottom w:val="0"/>
      <w:divBdr>
        <w:top w:val="none" w:sz="0" w:space="0" w:color="auto"/>
        <w:left w:val="none" w:sz="0" w:space="0" w:color="auto"/>
        <w:bottom w:val="none" w:sz="0" w:space="0" w:color="auto"/>
        <w:right w:val="none" w:sz="0" w:space="0" w:color="auto"/>
      </w:divBdr>
    </w:div>
    <w:div w:id="820998202">
      <w:bodyDiv w:val="1"/>
      <w:marLeft w:val="0"/>
      <w:marRight w:val="0"/>
      <w:marTop w:val="0"/>
      <w:marBottom w:val="0"/>
      <w:divBdr>
        <w:top w:val="none" w:sz="0" w:space="0" w:color="auto"/>
        <w:left w:val="none" w:sz="0" w:space="0" w:color="auto"/>
        <w:bottom w:val="none" w:sz="0" w:space="0" w:color="auto"/>
        <w:right w:val="none" w:sz="0" w:space="0" w:color="auto"/>
      </w:divBdr>
    </w:div>
    <w:div w:id="854657856">
      <w:bodyDiv w:val="1"/>
      <w:marLeft w:val="0"/>
      <w:marRight w:val="0"/>
      <w:marTop w:val="0"/>
      <w:marBottom w:val="0"/>
      <w:divBdr>
        <w:top w:val="none" w:sz="0" w:space="0" w:color="auto"/>
        <w:left w:val="none" w:sz="0" w:space="0" w:color="auto"/>
        <w:bottom w:val="none" w:sz="0" w:space="0" w:color="auto"/>
        <w:right w:val="none" w:sz="0" w:space="0" w:color="auto"/>
      </w:divBdr>
    </w:div>
    <w:div w:id="1225870714">
      <w:bodyDiv w:val="1"/>
      <w:marLeft w:val="0"/>
      <w:marRight w:val="0"/>
      <w:marTop w:val="0"/>
      <w:marBottom w:val="0"/>
      <w:divBdr>
        <w:top w:val="none" w:sz="0" w:space="0" w:color="auto"/>
        <w:left w:val="none" w:sz="0" w:space="0" w:color="auto"/>
        <w:bottom w:val="none" w:sz="0" w:space="0" w:color="auto"/>
        <w:right w:val="none" w:sz="0" w:space="0" w:color="auto"/>
      </w:divBdr>
    </w:div>
    <w:div w:id="1731268413">
      <w:bodyDiv w:val="1"/>
      <w:marLeft w:val="0"/>
      <w:marRight w:val="0"/>
      <w:marTop w:val="0"/>
      <w:marBottom w:val="0"/>
      <w:divBdr>
        <w:top w:val="none" w:sz="0" w:space="0" w:color="auto"/>
        <w:left w:val="none" w:sz="0" w:space="0" w:color="auto"/>
        <w:bottom w:val="none" w:sz="0" w:space="0" w:color="auto"/>
        <w:right w:val="none" w:sz="0" w:space="0" w:color="auto"/>
      </w:divBdr>
    </w:div>
    <w:div w:id="1800416410">
      <w:bodyDiv w:val="1"/>
      <w:marLeft w:val="0"/>
      <w:marRight w:val="0"/>
      <w:marTop w:val="0"/>
      <w:marBottom w:val="0"/>
      <w:divBdr>
        <w:top w:val="none" w:sz="0" w:space="0" w:color="auto"/>
        <w:left w:val="none" w:sz="0" w:space="0" w:color="auto"/>
        <w:bottom w:val="none" w:sz="0" w:space="0" w:color="auto"/>
        <w:right w:val="none" w:sz="0" w:space="0" w:color="auto"/>
      </w:divBdr>
    </w:div>
    <w:div w:id="1946376050">
      <w:bodyDiv w:val="1"/>
      <w:marLeft w:val="0"/>
      <w:marRight w:val="0"/>
      <w:marTop w:val="0"/>
      <w:marBottom w:val="0"/>
      <w:divBdr>
        <w:top w:val="none" w:sz="0" w:space="0" w:color="auto"/>
        <w:left w:val="none" w:sz="0" w:space="0" w:color="auto"/>
        <w:bottom w:val="none" w:sz="0" w:space="0" w:color="auto"/>
        <w:right w:val="none" w:sz="0" w:space="0" w:color="auto"/>
      </w:divBdr>
    </w:div>
    <w:div w:id="20787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Thị Hường</cp:lastModifiedBy>
  <cp:revision>32</cp:revision>
  <cp:lastPrinted>2018-10-09T09:14:00Z</cp:lastPrinted>
  <dcterms:created xsi:type="dcterms:W3CDTF">2026-02-02T02:56:00Z</dcterms:created>
  <dcterms:modified xsi:type="dcterms:W3CDTF">2026-02-04T02:57:00Z</dcterms:modified>
</cp:coreProperties>
</file>